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Literature</w:t>
      </w:r>
      <w:r>
        <w:rPr>
          <w:spacing w:val="-2"/>
        </w:rPr>
        <w:t> </w:t>
      </w:r>
      <w:r>
        <w:rPr/>
        <w:t>review</w:t>
      </w:r>
      <w:r>
        <w:rPr>
          <w:spacing w:val="1"/>
        </w:rPr>
        <w:t> </w:t>
      </w:r>
      <w:r>
        <w:rPr/>
        <w:t>plan</w:t>
      </w:r>
    </w:p>
    <w:p>
      <w:pPr>
        <w:pStyle w:val="BodyText"/>
        <w:spacing w:line="259" w:lineRule="auto" w:before="42"/>
        <w:ind w:left="100" w:right="200"/>
      </w:pPr>
      <w:r>
        <w:rPr/>
        <w:t>Plan out your research with this helpful literature review plan, apply these strategies</w:t>
      </w:r>
      <w:r>
        <w:rPr>
          <w:spacing w:val="-75"/>
        </w:rPr>
        <w:t> </w:t>
      </w:r>
      <w:r>
        <w:rPr/>
        <w:t>to</w:t>
      </w:r>
      <w:r>
        <w:rPr>
          <w:spacing w:val="-3"/>
        </w:rPr>
        <w:t> </w:t>
      </w:r>
      <w:r>
        <w:rPr/>
        <w:t>your</w:t>
      </w:r>
      <w:r>
        <w:rPr>
          <w:spacing w:val="-2"/>
        </w:rPr>
        <w:t> </w:t>
      </w:r>
      <w:r>
        <w:rPr/>
        <w:t>own</w:t>
      </w:r>
      <w:r>
        <w:rPr>
          <w:spacing w:val="-2"/>
        </w:rPr>
        <w:t> </w:t>
      </w:r>
      <w:r>
        <w:rPr/>
        <w:t>work</w:t>
      </w:r>
      <w:r>
        <w:rPr>
          <w:spacing w:val="-1"/>
        </w:rPr>
        <w:t> </w:t>
      </w:r>
      <w:r>
        <w:rPr/>
        <w:t>by</w:t>
      </w:r>
      <w:r>
        <w:rPr>
          <w:spacing w:val="-2"/>
        </w:rPr>
        <w:t> </w:t>
      </w:r>
      <w:r>
        <w:rPr/>
        <w:t>filling</w:t>
      </w:r>
      <w:r>
        <w:rPr>
          <w:spacing w:val="-2"/>
        </w:rPr>
        <w:t> </w:t>
      </w:r>
      <w:r>
        <w:rPr/>
        <w:t>out</w:t>
      </w:r>
      <w:r>
        <w:rPr>
          <w:spacing w:val="-1"/>
        </w:rPr>
        <w:t> </w:t>
      </w:r>
      <w:r>
        <w:rPr/>
        <w:t>your</w:t>
      </w:r>
      <w:r>
        <w:rPr>
          <w:spacing w:val="-2"/>
        </w:rPr>
        <w:t> </w:t>
      </w:r>
      <w:r>
        <w:rPr/>
        <w:t>answers</w:t>
      </w:r>
      <w:r>
        <w:rPr>
          <w:spacing w:val="-1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questions</w:t>
      </w:r>
      <w:r>
        <w:rPr>
          <w:spacing w:val="-1"/>
        </w:rPr>
        <w:t> </w:t>
      </w:r>
      <w:r>
        <w:rPr/>
        <w:t>below.</w:t>
      </w:r>
    </w:p>
    <w:p>
      <w:pPr>
        <w:pStyle w:val="Heading1"/>
        <w:spacing w:before="160"/>
      </w:pPr>
      <w:r>
        <w:rPr/>
        <w:t>Themes</w:t>
      </w:r>
    </w:p>
    <w:p>
      <w:pPr>
        <w:pStyle w:val="BodyText"/>
        <w:spacing w:before="29"/>
        <w:ind w:left="100"/>
      </w:pPr>
      <w:r>
        <w:rPr/>
        <w:t>What</w:t>
      </w:r>
      <w:r>
        <w:rPr>
          <w:spacing w:val="-3"/>
        </w:rPr>
        <w:t> </w:t>
      </w:r>
      <w:r>
        <w:rPr/>
        <w:t>central</w:t>
      </w:r>
      <w:r>
        <w:rPr>
          <w:spacing w:val="-3"/>
        </w:rPr>
        <w:t> </w:t>
      </w:r>
      <w:r>
        <w:rPr/>
        <w:t>themes have</w:t>
      </w:r>
      <w:r>
        <w:rPr>
          <w:spacing w:val="-3"/>
        </w:rPr>
        <w:t> </w:t>
      </w:r>
      <w:r>
        <w:rPr/>
        <w:t>you</w:t>
      </w:r>
      <w:r>
        <w:rPr>
          <w:spacing w:val="-1"/>
        </w:rPr>
        <w:t> </w:t>
      </w:r>
      <w:r>
        <w:rPr/>
        <w:t>identified in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field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research?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350" w:lineRule="auto" w:before="185" w:after="0"/>
        <w:ind w:left="820" w:right="923" w:hanging="360"/>
        <w:jc w:val="left"/>
        <w:rPr>
          <w:rFonts w:ascii="Symbol" w:hAnsi="Symbol"/>
          <w:sz w:val="28"/>
        </w:rPr>
      </w:pPr>
      <w:r>
        <w:rPr>
          <w:sz w:val="28"/>
        </w:rPr>
        <w:t>Some evidence for inner speech theory to explain auditory verbal</w:t>
      </w:r>
      <w:r>
        <w:rPr>
          <w:spacing w:val="1"/>
          <w:sz w:val="28"/>
        </w:rPr>
        <w:t> </w:t>
      </w:r>
      <w:r>
        <w:rPr>
          <w:sz w:val="28"/>
        </w:rPr>
        <w:t>hallucinations</w:t>
      </w:r>
      <w:r>
        <w:rPr>
          <w:spacing w:val="-1"/>
          <w:sz w:val="28"/>
        </w:rPr>
        <w:t> </w:t>
      </w:r>
      <w:r>
        <w:rPr>
          <w:sz w:val="28"/>
        </w:rPr>
        <w:t>(AVHs) in</w:t>
      </w:r>
      <w:r>
        <w:rPr>
          <w:spacing w:val="-4"/>
          <w:sz w:val="28"/>
        </w:rPr>
        <w:t> </w:t>
      </w:r>
      <w:r>
        <w:rPr>
          <w:sz w:val="28"/>
        </w:rPr>
        <w:t>schizophrenia</w:t>
      </w:r>
      <w:r>
        <w:rPr>
          <w:spacing w:val="-5"/>
          <w:sz w:val="28"/>
        </w:rPr>
        <w:t> </w:t>
      </w:r>
      <w:r>
        <w:rPr>
          <w:sz w:val="28"/>
        </w:rPr>
        <w:t>from</w:t>
      </w:r>
      <w:r>
        <w:rPr>
          <w:spacing w:val="-2"/>
          <w:sz w:val="28"/>
        </w:rPr>
        <w:t> </w:t>
      </w:r>
      <w:r>
        <w:rPr>
          <w:sz w:val="28"/>
        </w:rPr>
        <w:t>cognitive and</w:t>
      </w:r>
      <w:r>
        <w:rPr>
          <w:spacing w:val="-4"/>
          <w:sz w:val="28"/>
        </w:rPr>
        <w:t> </w:t>
      </w:r>
      <w:r>
        <w:rPr>
          <w:sz w:val="28"/>
        </w:rPr>
        <w:t>neuroimaging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13" w:after="0"/>
        <w:ind w:left="820" w:right="0" w:hanging="361"/>
        <w:jc w:val="left"/>
        <w:rPr>
          <w:rFonts w:ascii="Symbol" w:hAnsi="Symbol"/>
          <w:sz w:val="28"/>
        </w:rPr>
      </w:pPr>
      <w:r>
        <w:rPr>
          <w:sz w:val="28"/>
        </w:rPr>
        <w:t>However, there</w:t>
      </w:r>
      <w:r>
        <w:rPr>
          <w:spacing w:val="-2"/>
          <w:sz w:val="28"/>
        </w:rPr>
        <w:t> </w:t>
      </w:r>
      <w:r>
        <w:rPr>
          <w:sz w:val="28"/>
        </w:rPr>
        <w:t>are</w:t>
      </w:r>
      <w:r>
        <w:rPr>
          <w:spacing w:val="-2"/>
          <w:sz w:val="28"/>
        </w:rPr>
        <w:t> </w:t>
      </w:r>
      <w:r>
        <w:rPr>
          <w:sz w:val="28"/>
        </w:rPr>
        <w:t>many</w:t>
      </w:r>
      <w:r>
        <w:rPr>
          <w:spacing w:val="-1"/>
          <w:sz w:val="28"/>
        </w:rPr>
        <w:t> </w:t>
      </w:r>
      <w:r>
        <w:rPr>
          <w:sz w:val="28"/>
        </w:rPr>
        <w:t>limitations</w:t>
      </w:r>
      <w:r>
        <w:rPr>
          <w:spacing w:val="-1"/>
          <w:sz w:val="28"/>
        </w:rPr>
        <w:t> </w:t>
      </w:r>
      <w:r>
        <w:rPr>
          <w:sz w:val="28"/>
        </w:rPr>
        <w:t>of</w:t>
      </w:r>
      <w:r>
        <w:rPr>
          <w:spacing w:val="-2"/>
          <w:sz w:val="28"/>
        </w:rPr>
        <w:t> </w:t>
      </w: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inner</w:t>
      </w:r>
      <w:r>
        <w:rPr>
          <w:spacing w:val="-2"/>
          <w:sz w:val="28"/>
        </w:rPr>
        <w:t> </w:t>
      </w:r>
      <w:r>
        <w:rPr>
          <w:sz w:val="28"/>
        </w:rPr>
        <w:t>speech</w:t>
      </w:r>
      <w:r>
        <w:rPr>
          <w:spacing w:val="-2"/>
          <w:sz w:val="28"/>
        </w:rPr>
        <w:t> </w:t>
      </w:r>
      <w:r>
        <w:rPr>
          <w:sz w:val="28"/>
        </w:rPr>
        <w:t>theory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352" w:lineRule="auto" w:before="159" w:after="0"/>
        <w:ind w:left="820" w:right="339" w:hanging="360"/>
        <w:jc w:val="left"/>
        <w:rPr>
          <w:rFonts w:ascii="Symbol" w:hAnsi="Symbol"/>
          <w:sz w:val="28"/>
        </w:rPr>
      </w:pPr>
      <w:r>
        <w:rPr>
          <w:sz w:val="28"/>
        </w:rPr>
        <w:t>Other</w:t>
      </w:r>
      <w:r>
        <w:rPr>
          <w:spacing w:val="-4"/>
          <w:sz w:val="28"/>
        </w:rPr>
        <w:t> </w:t>
      </w:r>
      <w:r>
        <w:rPr>
          <w:sz w:val="28"/>
        </w:rPr>
        <w:t>theories</w:t>
      </w:r>
      <w:r>
        <w:rPr>
          <w:spacing w:val="-1"/>
          <w:sz w:val="28"/>
        </w:rPr>
        <w:t> </w:t>
      </w:r>
      <w:r>
        <w:rPr>
          <w:sz w:val="28"/>
        </w:rPr>
        <w:t>of</w:t>
      </w:r>
      <w:r>
        <w:rPr>
          <w:spacing w:val="-3"/>
          <w:sz w:val="28"/>
        </w:rPr>
        <w:t> </w:t>
      </w:r>
      <w:r>
        <w:rPr>
          <w:sz w:val="28"/>
        </w:rPr>
        <w:t>auditory</w:t>
      </w:r>
      <w:r>
        <w:rPr>
          <w:spacing w:val="-3"/>
          <w:sz w:val="28"/>
        </w:rPr>
        <w:t> </w:t>
      </w:r>
      <w:r>
        <w:rPr>
          <w:sz w:val="28"/>
        </w:rPr>
        <w:t>verbal</w:t>
      </w:r>
      <w:r>
        <w:rPr>
          <w:spacing w:val="-1"/>
          <w:sz w:val="28"/>
        </w:rPr>
        <w:t> </w:t>
      </w:r>
      <w:r>
        <w:rPr>
          <w:sz w:val="28"/>
        </w:rPr>
        <w:t>hallucinations</w:t>
      </w:r>
      <w:r>
        <w:rPr>
          <w:spacing w:val="-1"/>
          <w:sz w:val="28"/>
        </w:rPr>
        <w:t> </w:t>
      </w:r>
      <w:r>
        <w:rPr>
          <w:sz w:val="28"/>
        </w:rPr>
        <w:t>have</w:t>
      </w:r>
      <w:r>
        <w:rPr>
          <w:spacing w:val="-3"/>
          <w:sz w:val="28"/>
        </w:rPr>
        <w:t> </w:t>
      </w:r>
      <w:r>
        <w:rPr>
          <w:sz w:val="28"/>
        </w:rPr>
        <w:t>their</w:t>
      </w:r>
      <w:r>
        <w:rPr>
          <w:spacing w:val="-4"/>
          <w:sz w:val="28"/>
        </w:rPr>
        <w:t> </w:t>
      </w:r>
      <w:r>
        <w:rPr>
          <w:sz w:val="28"/>
        </w:rPr>
        <w:t>own</w:t>
      </w:r>
      <w:r>
        <w:rPr>
          <w:spacing w:val="-1"/>
          <w:sz w:val="28"/>
        </w:rPr>
        <w:t> </w:t>
      </w:r>
      <w:r>
        <w:rPr>
          <w:sz w:val="28"/>
        </w:rPr>
        <w:t>pros</w:t>
      </w:r>
      <w:r>
        <w:rPr>
          <w:spacing w:val="-3"/>
          <w:sz w:val="28"/>
        </w:rPr>
        <w:t> </w:t>
      </w:r>
      <w:r>
        <w:rPr>
          <w:sz w:val="28"/>
        </w:rPr>
        <w:t>and</w:t>
      </w:r>
      <w:r>
        <w:rPr>
          <w:spacing w:val="-4"/>
          <w:sz w:val="28"/>
        </w:rPr>
        <w:t> </w:t>
      </w:r>
      <w:r>
        <w:rPr>
          <w:sz w:val="28"/>
        </w:rPr>
        <w:t>cons</w:t>
      </w:r>
      <w:r>
        <w:rPr>
          <w:spacing w:val="-75"/>
          <w:sz w:val="28"/>
        </w:rPr>
        <w:t> </w:t>
      </w:r>
      <w:r>
        <w:rPr>
          <w:sz w:val="28"/>
        </w:rPr>
        <w:t>too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10"/>
        <w:ind w:left="0"/>
      </w:pPr>
    </w:p>
    <w:p>
      <w:pPr>
        <w:pStyle w:val="Heading1"/>
      </w:pPr>
      <w:r>
        <w:rPr/>
        <w:t>Debates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disagreements</w:t>
      </w:r>
    </w:p>
    <w:p>
      <w:pPr>
        <w:pStyle w:val="BodyText"/>
        <w:spacing w:before="27"/>
        <w:ind w:left="100"/>
      </w:pPr>
      <w:r>
        <w:rPr/>
        <w:t>What</w:t>
      </w:r>
      <w:r>
        <w:rPr>
          <w:spacing w:val="-1"/>
        </w:rPr>
        <w:t> </w:t>
      </w:r>
      <w:r>
        <w:rPr/>
        <w:t>are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main</w:t>
      </w:r>
      <w:r>
        <w:rPr>
          <w:spacing w:val="-3"/>
        </w:rPr>
        <w:t> </w:t>
      </w:r>
      <w:r>
        <w:rPr/>
        <w:t>debates and</w:t>
      </w:r>
      <w:r>
        <w:rPr>
          <w:spacing w:val="-1"/>
        </w:rPr>
        <w:t> </w:t>
      </w:r>
      <w:r>
        <w:rPr/>
        <w:t>disagreements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research?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352" w:lineRule="auto" w:before="188" w:after="0"/>
        <w:ind w:left="820" w:right="114" w:hanging="360"/>
        <w:jc w:val="left"/>
        <w:rPr>
          <w:rFonts w:ascii="Symbol" w:hAnsi="Symbol"/>
          <w:sz w:val="32"/>
        </w:rPr>
      </w:pPr>
      <w:r>
        <w:rPr>
          <w:sz w:val="28"/>
        </w:rPr>
        <w:t>The inner speech theory explains verbal hallucinations as arising from a failure</w:t>
      </w:r>
      <w:r>
        <w:rPr>
          <w:spacing w:val="-75"/>
          <w:sz w:val="28"/>
        </w:rPr>
        <w:t> </w:t>
      </w:r>
      <w:r>
        <w:rPr>
          <w:sz w:val="28"/>
        </w:rPr>
        <w:t>to recognise one’s own inner speech as belonging to the self but the</w:t>
      </w:r>
      <w:r>
        <w:rPr>
          <w:spacing w:val="1"/>
          <w:sz w:val="28"/>
        </w:rPr>
        <w:t> </w:t>
      </w:r>
      <w:r>
        <w:rPr>
          <w:sz w:val="28"/>
        </w:rPr>
        <w:t>mechanism for misattribution to an external source is underspecified i.e. it</w:t>
      </w:r>
      <w:r>
        <w:rPr>
          <w:spacing w:val="1"/>
          <w:sz w:val="28"/>
        </w:rPr>
        <w:t> </w:t>
      </w:r>
      <w:r>
        <w:rPr>
          <w:sz w:val="28"/>
        </w:rPr>
        <w:t>doesn’t explain why / how you would then believe the voice to be that of a</w:t>
      </w:r>
      <w:r>
        <w:rPr>
          <w:spacing w:val="1"/>
          <w:sz w:val="28"/>
        </w:rPr>
        <w:t> </w:t>
      </w:r>
      <w:r>
        <w:rPr>
          <w:sz w:val="28"/>
        </w:rPr>
        <w:t>neighbour</w:t>
      </w:r>
      <w:r>
        <w:rPr>
          <w:spacing w:val="-3"/>
          <w:sz w:val="28"/>
        </w:rPr>
        <w:t> </w:t>
      </w:r>
      <w:r>
        <w:rPr>
          <w:sz w:val="28"/>
        </w:rPr>
        <w:t>or</w:t>
      </w:r>
      <w:r>
        <w:rPr>
          <w:spacing w:val="-1"/>
          <w:sz w:val="28"/>
        </w:rPr>
        <w:t> </w:t>
      </w:r>
      <w:r>
        <w:rPr>
          <w:sz w:val="28"/>
        </w:rPr>
        <w:t>friend</w:t>
      </w:r>
      <w:r>
        <w:rPr>
          <w:spacing w:val="-2"/>
          <w:sz w:val="28"/>
        </w:rPr>
        <w:t> </w:t>
      </w:r>
      <w:r>
        <w:rPr>
          <w:sz w:val="28"/>
        </w:rPr>
        <w:t>etc.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331" w:lineRule="auto" w:before="5" w:after="0"/>
        <w:ind w:left="820" w:right="331" w:hanging="360"/>
        <w:jc w:val="left"/>
        <w:rPr>
          <w:rFonts w:ascii="Symbol" w:hAnsi="Symbol"/>
          <w:sz w:val="32"/>
        </w:rPr>
      </w:pPr>
      <w:r>
        <w:rPr>
          <w:sz w:val="28"/>
        </w:rPr>
        <w:t>It also does not explain the second and third-person nature of voices, nor the</w:t>
      </w:r>
      <w:r>
        <w:rPr>
          <w:spacing w:val="-75"/>
          <w:sz w:val="28"/>
        </w:rPr>
        <w:t> </w:t>
      </w:r>
      <w:r>
        <w:rPr>
          <w:sz w:val="28"/>
        </w:rPr>
        <w:t>fact</w:t>
      </w:r>
      <w:r>
        <w:rPr>
          <w:spacing w:val="-2"/>
          <w:sz w:val="28"/>
        </w:rPr>
        <w:t> </w:t>
      </w:r>
      <w:r>
        <w:rPr>
          <w:sz w:val="28"/>
        </w:rPr>
        <w:t>they</w:t>
      </w:r>
      <w:r>
        <w:rPr>
          <w:spacing w:val="-1"/>
          <w:sz w:val="28"/>
        </w:rPr>
        <w:t> </w:t>
      </w:r>
      <w:r>
        <w:rPr>
          <w:sz w:val="28"/>
        </w:rPr>
        <w:t>are</w:t>
      </w:r>
      <w:r>
        <w:rPr>
          <w:spacing w:val="-2"/>
          <w:sz w:val="28"/>
        </w:rPr>
        <w:t> </w:t>
      </w:r>
      <w:r>
        <w:rPr>
          <w:sz w:val="28"/>
        </w:rPr>
        <w:t>often</w:t>
      </w:r>
      <w:r>
        <w:rPr>
          <w:spacing w:val="-4"/>
          <w:sz w:val="28"/>
        </w:rPr>
        <w:t> </w:t>
      </w:r>
      <w:r>
        <w:rPr>
          <w:sz w:val="28"/>
        </w:rPr>
        <w:t>negative</w:t>
      </w:r>
      <w:r>
        <w:rPr>
          <w:spacing w:val="-2"/>
          <w:sz w:val="28"/>
        </w:rPr>
        <w:t> </w:t>
      </w:r>
      <w:r>
        <w:rPr>
          <w:sz w:val="28"/>
        </w:rPr>
        <w:t>(negativity</w:t>
      </w:r>
      <w:r>
        <w:rPr>
          <w:spacing w:val="-1"/>
          <w:sz w:val="28"/>
        </w:rPr>
        <w:t> </w:t>
      </w:r>
      <w:r>
        <w:rPr>
          <w:sz w:val="28"/>
        </w:rPr>
        <w:t>bias).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7"/>
        <w:ind w:left="0"/>
        <w:rPr>
          <w:sz w:val="35"/>
        </w:rPr>
      </w:pPr>
    </w:p>
    <w:p>
      <w:pPr>
        <w:pStyle w:val="Heading1"/>
      </w:pPr>
      <w:r>
        <w:rPr/>
        <w:t>Research</w:t>
      </w:r>
      <w:r>
        <w:rPr>
          <w:spacing w:val="-3"/>
        </w:rPr>
        <w:t> </w:t>
      </w:r>
      <w:r>
        <w:rPr/>
        <w:t>chronology</w:t>
      </w:r>
    </w:p>
    <w:p>
      <w:pPr>
        <w:pStyle w:val="BodyText"/>
        <w:spacing w:before="31"/>
        <w:ind w:left="100"/>
      </w:pPr>
      <w:r>
        <w:rPr/>
        <w:t>Show</w:t>
      </w:r>
      <w:r>
        <w:rPr>
          <w:spacing w:val="-2"/>
        </w:rPr>
        <w:t> </w:t>
      </w:r>
      <w:r>
        <w:rPr/>
        <w:t>how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research</w:t>
      </w:r>
      <w:r>
        <w:rPr>
          <w:spacing w:val="-3"/>
        </w:rPr>
        <w:t> </w:t>
      </w:r>
      <w:r>
        <w:rPr/>
        <w:t>field has</w:t>
      </w:r>
      <w:r>
        <w:rPr>
          <w:spacing w:val="-2"/>
        </w:rPr>
        <w:t> </w:t>
      </w:r>
      <w:r>
        <w:rPr/>
        <w:t>development</w:t>
      </w:r>
      <w:r>
        <w:rPr>
          <w:spacing w:val="-2"/>
        </w:rPr>
        <w:t> </w:t>
      </w:r>
      <w:r>
        <w:rPr/>
        <w:t>over</w:t>
      </w:r>
      <w:r>
        <w:rPr>
          <w:spacing w:val="-5"/>
        </w:rPr>
        <w:t> </w:t>
      </w:r>
      <w:r>
        <w:rPr/>
        <w:t>time.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357" w:lineRule="auto" w:before="184" w:after="0"/>
        <w:ind w:left="820" w:right="253" w:hanging="360"/>
        <w:jc w:val="left"/>
        <w:rPr>
          <w:rFonts w:ascii="Symbol" w:hAnsi="Symbol"/>
          <w:sz w:val="28"/>
        </w:rPr>
      </w:pPr>
      <w:r>
        <w:rPr>
          <w:b/>
          <w:sz w:val="28"/>
        </w:rPr>
        <w:t>Inner speech model (Frith &amp; Done, 1989) - </w:t>
      </w:r>
      <w:r>
        <w:rPr>
          <w:sz w:val="28"/>
        </w:rPr>
        <w:t>their theory proposes that AVHs</w:t>
      </w:r>
      <w:r>
        <w:rPr>
          <w:spacing w:val="-75"/>
          <w:sz w:val="28"/>
        </w:rPr>
        <w:t> </w:t>
      </w:r>
      <w:r>
        <w:rPr>
          <w:sz w:val="28"/>
        </w:rPr>
        <w:t>arise from a misattribution of one’s own inner voice, or “inner speech”, to an</w:t>
      </w:r>
      <w:r>
        <w:rPr>
          <w:spacing w:val="1"/>
          <w:sz w:val="28"/>
        </w:rPr>
        <w:t> </w:t>
      </w:r>
      <w:r>
        <w:rPr>
          <w:sz w:val="28"/>
        </w:rPr>
        <w:t>external source. Specifically, an internal monitoring system fails to recognise</w:t>
      </w:r>
      <w:r>
        <w:rPr>
          <w:spacing w:val="1"/>
          <w:sz w:val="28"/>
        </w:rPr>
        <w:t> </w:t>
      </w:r>
      <w:r>
        <w:rPr>
          <w:sz w:val="28"/>
        </w:rPr>
        <w:t>one’s own thoughts as emanating from the self and so they are interpreted as</w:t>
      </w:r>
      <w:r>
        <w:rPr>
          <w:spacing w:val="-75"/>
          <w:sz w:val="28"/>
        </w:rPr>
        <w:t> </w:t>
      </w:r>
      <w:r>
        <w:rPr>
          <w:sz w:val="28"/>
        </w:rPr>
        <w:t>being</w:t>
      </w:r>
      <w:r>
        <w:rPr>
          <w:spacing w:val="-1"/>
          <w:sz w:val="28"/>
        </w:rPr>
        <w:t> </w:t>
      </w:r>
      <w:r>
        <w:rPr>
          <w:sz w:val="28"/>
        </w:rPr>
        <w:t>‘foreign’.</w:t>
      </w:r>
    </w:p>
    <w:p>
      <w:pPr>
        <w:spacing w:after="0" w:line="357" w:lineRule="auto"/>
        <w:jc w:val="left"/>
        <w:rPr>
          <w:rFonts w:ascii="Symbol" w:hAnsi="Symbol"/>
          <w:sz w:val="28"/>
        </w:rPr>
        <w:sectPr>
          <w:headerReference w:type="default" r:id="rId5"/>
          <w:type w:val="continuous"/>
          <w:pgSz w:w="11910" w:h="16840"/>
          <w:pgMar w:header="773" w:footer="0" w:top="1080" w:bottom="280" w:left="620" w:right="6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357" w:lineRule="auto" w:before="6" w:after="0"/>
        <w:ind w:left="820" w:right="278" w:hanging="360"/>
        <w:jc w:val="left"/>
        <w:rPr>
          <w:rFonts w:ascii="Symbol" w:hAnsi="Symbol"/>
          <w:sz w:val="28"/>
        </w:rPr>
      </w:pPr>
      <w:r>
        <w:rPr>
          <w:sz w:val="28"/>
        </w:rPr>
        <w:t>Many </w:t>
      </w:r>
      <w:r>
        <w:rPr>
          <w:b/>
          <w:sz w:val="28"/>
        </w:rPr>
        <w:t>cognitive studies provide evidence </w:t>
      </w:r>
      <w:r>
        <w:rPr>
          <w:sz w:val="28"/>
        </w:rPr>
        <w:t>for deficits in self-monitoring in</w:t>
      </w:r>
      <w:r>
        <w:rPr>
          <w:spacing w:val="1"/>
          <w:sz w:val="28"/>
        </w:rPr>
        <w:t> </w:t>
      </w:r>
      <w:r>
        <w:rPr>
          <w:sz w:val="28"/>
        </w:rPr>
        <w:t>schizophrenia. When required to match a force they had just experienced,</w:t>
      </w:r>
      <w:r>
        <w:rPr>
          <w:spacing w:val="1"/>
          <w:sz w:val="28"/>
        </w:rPr>
        <w:t> </w:t>
      </w:r>
      <w:r>
        <w:rPr>
          <w:sz w:val="28"/>
        </w:rPr>
        <w:t>healthy</w:t>
      </w:r>
      <w:r>
        <w:rPr>
          <w:spacing w:val="-5"/>
          <w:sz w:val="28"/>
        </w:rPr>
        <w:t> </w:t>
      </w:r>
      <w:r>
        <w:rPr>
          <w:sz w:val="28"/>
        </w:rPr>
        <w:t>controls</w:t>
      </w:r>
      <w:r>
        <w:rPr>
          <w:spacing w:val="-5"/>
          <w:sz w:val="28"/>
        </w:rPr>
        <w:t> </w:t>
      </w:r>
      <w:r>
        <w:rPr>
          <w:sz w:val="28"/>
        </w:rPr>
        <w:t>overcompensated,</w:t>
      </w:r>
      <w:r>
        <w:rPr>
          <w:spacing w:val="-6"/>
          <w:sz w:val="28"/>
        </w:rPr>
        <w:t> </w:t>
      </w:r>
      <w:r>
        <w:rPr>
          <w:sz w:val="28"/>
        </w:rPr>
        <w:t>consistently</w:t>
      </w:r>
      <w:r>
        <w:rPr>
          <w:spacing w:val="-3"/>
          <w:sz w:val="28"/>
        </w:rPr>
        <w:t> </w:t>
      </w:r>
      <w:r>
        <w:rPr>
          <w:sz w:val="28"/>
        </w:rPr>
        <w:t>producing</w:t>
      </w:r>
      <w:r>
        <w:rPr>
          <w:spacing w:val="-2"/>
          <w:sz w:val="28"/>
        </w:rPr>
        <w:t> </w:t>
      </w:r>
      <w:r>
        <w:rPr>
          <w:sz w:val="28"/>
        </w:rPr>
        <w:t>excessive</w:t>
      </w:r>
      <w:r>
        <w:rPr>
          <w:spacing w:val="-8"/>
          <w:sz w:val="28"/>
        </w:rPr>
        <w:t> </w:t>
      </w:r>
      <w:r>
        <w:rPr>
          <w:sz w:val="28"/>
        </w:rPr>
        <w:t>force,</w:t>
      </w:r>
      <w:r>
        <w:rPr>
          <w:spacing w:val="-4"/>
          <w:sz w:val="28"/>
        </w:rPr>
        <w:t> </w:t>
      </w:r>
      <w:r>
        <w:rPr>
          <w:sz w:val="28"/>
        </w:rPr>
        <w:t>in</w:t>
      </w:r>
      <w:r>
        <w:rPr>
          <w:spacing w:val="-75"/>
          <w:sz w:val="28"/>
        </w:rPr>
        <w:t> </w:t>
      </w:r>
      <w:r>
        <w:rPr>
          <w:sz w:val="28"/>
        </w:rPr>
        <w:t>order to overcome the cancellation of the predicted sensory consequences</w:t>
      </w:r>
      <w:r>
        <w:rPr>
          <w:spacing w:val="1"/>
          <w:sz w:val="28"/>
        </w:rPr>
        <w:t> </w:t>
      </w:r>
      <w:r>
        <w:rPr>
          <w:sz w:val="28"/>
        </w:rPr>
        <w:t>(Shergill, Samson,</w:t>
      </w:r>
      <w:r>
        <w:rPr>
          <w:spacing w:val="-1"/>
          <w:sz w:val="28"/>
        </w:rPr>
        <w:t> </w:t>
      </w:r>
      <w:r>
        <w:rPr>
          <w:sz w:val="28"/>
        </w:rPr>
        <w:t>Bays,</w:t>
      </w:r>
      <w:r>
        <w:rPr>
          <w:spacing w:val="-2"/>
          <w:sz w:val="28"/>
        </w:rPr>
        <w:t> </w:t>
      </w:r>
      <w:r>
        <w:rPr>
          <w:sz w:val="28"/>
        </w:rPr>
        <w:t>Frith</w:t>
      </w:r>
      <w:r>
        <w:rPr>
          <w:spacing w:val="-2"/>
          <w:sz w:val="28"/>
        </w:rPr>
        <w:t> </w:t>
      </w:r>
      <w:r>
        <w:rPr>
          <w:sz w:val="28"/>
        </w:rPr>
        <w:t>&amp;</w:t>
      </w:r>
      <w:r>
        <w:rPr>
          <w:spacing w:val="-4"/>
          <w:sz w:val="28"/>
        </w:rPr>
        <w:t> </w:t>
      </w:r>
      <w:r>
        <w:rPr>
          <w:sz w:val="28"/>
        </w:rPr>
        <w:t>Wolpert,</w:t>
      </w:r>
      <w:r>
        <w:rPr>
          <w:spacing w:val="-1"/>
          <w:sz w:val="28"/>
        </w:rPr>
        <w:t> </w:t>
      </w:r>
      <w:r>
        <w:rPr>
          <w:sz w:val="28"/>
        </w:rPr>
        <w:t>2005).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360" w:lineRule="auto" w:before="4" w:after="0"/>
        <w:ind w:left="820" w:right="164" w:hanging="360"/>
        <w:jc w:val="left"/>
        <w:rPr>
          <w:rFonts w:ascii="Symbol" w:hAnsi="Symbol"/>
          <w:sz w:val="28"/>
        </w:rPr>
      </w:pPr>
      <w:r>
        <w:rPr>
          <w:sz w:val="28"/>
        </w:rPr>
        <w:t>Evidence for inner speech model from </w:t>
      </w:r>
      <w:r>
        <w:rPr>
          <w:b/>
          <w:sz w:val="28"/>
        </w:rPr>
        <w:t>neuroimaging studies</w:t>
      </w:r>
      <w:r>
        <w:rPr>
          <w:sz w:val="28"/>
        </w:rPr>
        <w:t>: Hallucinating</w:t>
      </w:r>
      <w:r>
        <w:rPr>
          <w:spacing w:val="1"/>
          <w:sz w:val="28"/>
        </w:rPr>
        <w:t> </w:t>
      </w:r>
      <w:r>
        <w:rPr>
          <w:sz w:val="28"/>
        </w:rPr>
        <w:t>patients show an abnormal pattern of activation in response to inner speech.</w:t>
      </w:r>
      <w:r>
        <w:rPr>
          <w:spacing w:val="1"/>
          <w:sz w:val="28"/>
        </w:rPr>
        <w:t> </w:t>
      </w:r>
      <w:r>
        <w:rPr>
          <w:sz w:val="28"/>
        </w:rPr>
        <w:t>In event-related potential (ERP) studies, the N100 component of the auditory</w:t>
      </w:r>
      <w:r>
        <w:rPr>
          <w:spacing w:val="1"/>
          <w:sz w:val="28"/>
        </w:rPr>
        <w:t> </w:t>
      </w:r>
      <w:r>
        <w:rPr>
          <w:sz w:val="28"/>
        </w:rPr>
        <w:t>ERP in response to unaltered feedback (recording) of the patient’s own voice</w:t>
      </w:r>
      <w:r>
        <w:rPr>
          <w:spacing w:val="1"/>
          <w:sz w:val="28"/>
        </w:rPr>
        <w:t> </w:t>
      </w:r>
      <w:r>
        <w:rPr>
          <w:sz w:val="28"/>
        </w:rPr>
        <w:t>was not dampened compared to the N100 response to an altered version of</w:t>
      </w:r>
      <w:r>
        <w:rPr>
          <w:spacing w:val="1"/>
          <w:sz w:val="28"/>
        </w:rPr>
        <w:t> </w:t>
      </w:r>
      <w:r>
        <w:rPr>
          <w:sz w:val="28"/>
        </w:rPr>
        <w:t>their own voice or another person’s voice, which correlated with hallucination</w:t>
      </w:r>
      <w:r>
        <w:rPr>
          <w:spacing w:val="1"/>
          <w:sz w:val="28"/>
        </w:rPr>
        <w:t> </w:t>
      </w:r>
      <w:r>
        <w:rPr>
          <w:sz w:val="28"/>
        </w:rPr>
        <w:t>severity as well as misattribution errors (Heinks-Maldonado et al, 2007).</w:t>
      </w:r>
      <w:r>
        <w:rPr>
          <w:spacing w:val="1"/>
          <w:sz w:val="28"/>
        </w:rPr>
        <w:t> </w:t>
      </w:r>
      <w:r>
        <w:rPr>
          <w:sz w:val="28"/>
        </w:rPr>
        <w:t>Schizophrenia patients also showed a failure of N1 suppression during talking</w:t>
      </w:r>
      <w:r>
        <w:rPr>
          <w:spacing w:val="-75"/>
          <w:sz w:val="28"/>
        </w:rPr>
        <w:t> </w:t>
      </w:r>
      <w:r>
        <w:rPr>
          <w:sz w:val="28"/>
        </w:rPr>
        <w:t>relative to listening, compared to healthy controls (Ford et al, 2001), as well as</w:t>
      </w:r>
      <w:r>
        <w:rPr>
          <w:spacing w:val="-75"/>
          <w:sz w:val="28"/>
        </w:rPr>
        <w:t> </w:t>
      </w:r>
      <w:r>
        <w:rPr>
          <w:sz w:val="28"/>
        </w:rPr>
        <w:t>a lack of neural synchrony preceding speech which inversely correlated with</w:t>
      </w:r>
      <w:r>
        <w:rPr>
          <w:spacing w:val="1"/>
          <w:sz w:val="28"/>
        </w:rPr>
        <w:t> </w:t>
      </w:r>
      <w:r>
        <w:rPr>
          <w:sz w:val="28"/>
        </w:rPr>
        <w:t>auditory</w:t>
      </w:r>
      <w:r>
        <w:rPr>
          <w:spacing w:val="-2"/>
          <w:sz w:val="28"/>
        </w:rPr>
        <w:t> </w:t>
      </w:r>
      <w:r>
        <w:rPr>
          <w:sz w:val="28"/>
        </w:rPr>
        <w:t>hallucination severity</w:t>
      </w:r>
      <w:r>
        <w:rPr>
          <w:spacing w:val="-1"/>
          <w:sz w:val="28"/>
        </w:rPr>
        <w:t> </w:t>
      </w:r>
      <w:r>
        <w:rPr>
          <w:sz w:val="28"/>
        </w:rPr>
        <w:t>(Mathalon</w:t>
      </w:r>
      <w:r>
        <w:rPr>
          <w:spacing w:val="-1"/>
          <w:sz w:val="28"/>
        </w:rPr>
        <w:t> </w:t>
      </w:r>
      <w:r>
        <w:rPr>
          <w:sz w:val="28"/>
        </w:rPr>
        <w:t>&amp;</w:t>
      </w:r>
      <w:r>
        <w:rPr>
          <w:spacing w:val="-2"/>
          <w:sz w:val="28"/>
        </w:rPr>
        <w:t> </w:t>
      </w:r>
      <w:r>
        <w:rPr>
          <w:sz w:val="28"/>
        </w:rPr>
        <w:t>Ford,</w:t>
      </w:r>
      <w:r>
        <w:rPr>
          <w:spacing w:val="-1"/>
          <w:sz w:val="28"/>
        </w:rPr>
        <w:t> </w:t>
      </w:r>
      <w:r>
        <w:rPr>
          <w:sz w:val="28"/>
        </w:rPr>
        <w:t>2008).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355" w:lineRule="auto" w:before="0" w:after="0"/>
        <w:ind w:left="820" w:right="118" w:hanging="360"/>
        <w:jc w:val="left"/>
        <w:rPr>
          <w:rFonts w:ascii="Symbol" w:hAnsi="Symbol"/>
          <w:sz w:val="28"/>
        </w:rPr>
      </w:pPr>
      <w:r>
        <w:rPr>
          <w:b/>
          <w:sz w:val="28"/>
        </w:rPr>
        <w:t>Criticisms of inner speech theory </w:t>
      </w:r>
      <w:r>
        <w:rPr>
          <w:sz w:val="28"/>
        </w:rPr>
        <w:t>emerge: the model does not account for</w:t>
      </w:r>
      <w:r>
        <w:rPr>
          <w:spacing w:val="1"/>
          <w:sz w:val="28"/>
        </w:rPr>
        <w:t> </w:t>
      </w:r>
      <w:r>
        <w:rPr>
          <w:sz w:val="28"/>
        </w:rPr>
        <w:t>why the voice of a particular person, often known to the patient, is experienced</w:t>
      </w:r>
      <w:r>
        <w:rPr>
          <w:spacing w:val="-75"/>
          <w:sz w:val="28"/>
        </w:rPr>
        <w:t> </w:t>
      </w:r>
      <w:r>
        <w:rPr>
          <w:sz w:val="28"/>
        </w:rPr>
        <w:t>(</w:t>
      </w:r>
      <w:r>
        <w:rPr>
          <w:i/>
          <w:sz w:val="28"/>
        </w:rPr>
        <w:t>Pacherie,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Green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&amp;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Bayne,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2006</w:t>
      </w:r>
      <w:r>
        <w:rPr>
          <w:sz w:val="28"/>
        </w:rPr>
        <w:t>).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357" w:lineRule="auto" w:before="0" w:after="0"/>
        <w:ind w:left="820" w:right="260" w:hanging="360"/>
        <w:jc w:val="left"/>
        <w:rPr>
          <w:rFonts w:ascii="Symbol" w:hAnsi="Symbol"/>
          <w:sz w:val="28"/>
        </w:rPr>
      </w:pPr>
      <w:r>
        <w:rPr>
          <w:sz w:val="28"/>
        </w:rPr>
        <w:t>Other theories are proposed in response to limitations of inner speech theory,</w:t>
      </w:r>
      <w:r>
        <w:rPr>
          <w:spacing w:val="-76"/>
          <w:sz w:val="28"/>
        </w:rPr>
        <w:t> </w:t>
      </w:r>
      <w:r>
        <w:rPr>
          <w:sz w:val="28"/>
        </w:rPr>
        <w:t>including the </w:t>
      </w:r>
      <w:r>
        <w:rPr>
          <w:b/>
          <w:sz w:val="28"/>
        </w:rPr>
        <w:t>memory inhibition deficits model</w:t>
      </w:r>
      <w:r>
        <w:rPr>
          <w:sz w:val="28"/>
        </w:rPr>
        <w:t>. This proposes a failure of</w:t>
      </w:r>
      <w:r>
        <w:rPr>
          <w:spacing w:val="1"/>
          <w:sz w:val="28"/>
        </w:rPr>
        <w:t> </w:t>
      </w:r>
      <w:r>
        <w:rPr>
          <w:sz w:val="28"/>
        </w:rPr>
        <w:t>past regularities, built from previous experience, in appropriately modulating</w:t>
      </w:r>
      <w:r>
        <w:rPr>
          <w:spacing w:val="1"/>
          <w:sz w:val="28"/>
        </w:rPr>
        <w:t> </w:t>
      </w:r>
      <w:r>
        <w:rPr>
          <w:sz w:val="28"/>
        </w:rPr>
        <w:t>current perception (</w:t>
      </w:r>
      <w:r>
        <w:rPr>
          <w:b/>
          <w:sz w:val="28"/>
        </w:rPr>
        <w:t>Hemsley, 1993</w:t>
      </w:r>
      <w:r>
        <w:rPr>
          <w:sz w:val="28"/>
        </w:rPr>
        <w:t>). This reduced influence of prior learning</w:t>
      </w:r>
      <w:r>
        <w:rPr>
          <w:spacing w:val="1"/>
          <w:sz w:val="28"/>
        </w:rPr>
        <w:t> </w:t>
      </w:r>
      <w:r>
        <w:rPr>
          <w:sz w:val="28"/>
        </w:rPr>
        <w:t>leads to 'unstructured sensory input', which results in the intrusion of</w:t>
      </w:r>
      <w:r>
        <w:rPr>
          <w:spacing w:val="1"/>
          <w:sz w:val="28"/>
        </w:rPr>
        <w:t> </w:t>
      </w:r>
      <w:r>
        <w:rPr>
          <w:sz w:val="28"/>
        </w:rPr>
        <w:t>unexpected material from long-term memory. It is postulated that aberrant</w:t>
      </w:r>
      <w:r>
        <w:rPr>
          <w:spacing w:val="1"/>
          <w:sz w:val="28"/>
        </w:rPr>
        <w:t> </w:t>
      </w:r>
      <w:r>
        <w:rPr>
          <w:sz w:val="28"/>
        </w:rPr>
        <w:t>perceptual experiences such as AVHs may also arise due to no ‘predictions’</w:t>
      </w:r>
      <w:r>
        <w:rPr>
          <w:spacing w:val="1"/>
          <w:sz w:val="28"/>
        </w:rPr>
        <w:t> </w:t>
      </w:r>
      <w:r>
        <w:rPr>
          <w:sz w:val="28"/>
        </w:rPr>
        <w:t>being</w:t>
      </w:r>
      <w:r>
        <w:rPr>
          <w:spacing w:val="-3"/>
          <w:sz w:val="28"/>
        </w:rPr>
        <w:t> </w:t>
      </w:r>
      <w:r>
        <w:rPr>
          <w:sz w:val="28"/>
        </w:rPr>
        <w:t>made</w:t>
      </w:r>
      <w:r>
        <w:rPr>
          <w:spacing w:val="-2"/>
          <w:sz w:val="28"/>
        </w:rPr>
        <w:t> </w:t>
      </w:r>
      <w:r>
        <w:rPr>
          <w:sz w:val="28"/>
        </w:rPr>
        <w:t>in</w:t>
      </w:r>
      <w:r>
        <w:rPr>
          <w:spacing w:val="-2"/>
          <w:sz w:val="28"/>
        </w:rPr>
        <w:t> </w:t>
      </w:r>
      <w:r>
        <w:rPr>
          <w:sz w:val="28"/>
        </w:rPr>
        <w:t>the</w:t>
      </w:r>
      <w:r>
        <w:rPr>
          <w:spacing w:val="-4"/>
          <w:sz w:val="28"/>
        </w:rPr>
        <w:t> </w:t>
      </w:r>
      <w:r>
        <w:rPr>
          <w:sz w:val="28"/>
        </w:rPr>
        <w:t>face</w:t>
      </w:r>
      <w:r>
        <w:rPr>
          <w:spacing w:val="-2"/>
          <w:sz w:val="28"/>
        </w:rPr>
        <w:t> </w:t>
      </w:r>
      <w:r>
        <w:rPr>
          <w:sz w:val="28"/>
        </w:rPr>
        <w:t>of</w:t>
      </w:r>
      <w:r>
        <w:rPr>
          <w:spacing w:val="-1"/>
          <w:sz w:val="28"/>
        </w:rPr>
        <w:t> </w:t>
      </w:r>
      <w:r>
        <w:rPr>
          <w:sz w:val="28"/>
        </w:rPr>
        <w:t>this</w:t>
      </w:r>
      <w:r>
        <w:rPr>
          <w:spacing w:val="-1"/>
          <w:sz w:val="28"/>
        </w:rPr>
        <w:t> </w:t>
      </w:r>
      <w:r>
        <w:rPr>
          <w:sz w:val="28"/>
        </w:rPr>
        <w:t>unstructured input.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355" w:lineRule="auto" w:before="7" w:after="0"/>
        <w:ind w:left="820" w:right="167" w:hanging="360"/>
        <w:jc w:val="both"/>
        <w:rPr>
          <w:rFonts w:ascii="Symbol" w:hAnsi="Symbol"/>
          <w:sz w:val="28"/>
        </w:rPr>
      </w:pPr>
      <w:r>
        <w:rPr>
          <w:sz w:val="28"/>
        </w:rPr>
        <w:t>However, these theories are not without their own limitations either, leading to</w:t>
      </w:r>
      <w:r>
        <w:rPr>
          <w:spacing w:val="-75"/>
          <w:sz w:val="28"/>
        </w:rPr>
        <w:t> </w:t>
      </w:r>
      <w:r>
        <w:rPr>
          <w:i/>
          <w:sz w:val="28"/>
        </w:rPr>
        <w:t>Waters et al (2012) </w:t>
      </w:r>
      <w:r>
        <w:rPr>
          <w:sz w:val="28"/>
        </w:rPr>
        <w:t>proposing an integrated model of cognitive mechanisms in</w:t>
      </w:r>
      <w:r>
        <w:rPr>
          <w:spacing w:val="-76"/>
          <w:sz w:val="28"/>
        </w:rPr>
        <w:t> </w:t>
      </w:r>
      <w:r>
        <w:rPr>
          <w:sz w:val="28"/>
        </w:rPr>
        <w:t>AVHs</w:t>
      </w:r>
      <w:r>
        <w:rPr>
          <w:spacing w:val="-2"/>
          <w:sz w:val="28"/>
        </w:rPr>
        <w:t> </w:t>
      </w:r>
      <w:r>
        <w:rPr>
          <w:sz w:val="28"/>
        </w:rPr>
        <w:t>which</w:t>
      </w:r>
      <w:r>
        <w:rPr>
          <w:spacing w:val="-3"/>
          <w:sz w:val="28"/>
        </w:rPr>
        <w:t> </w:t>
      </w:r>
      <w:r>
        <w:rPr>
          <w:sz w:val="28"/>
        </w:rPr>
        <w:t>suggests</w:t>
      </w:r>
      <w:r>
        <w:rPr>
          <w:spacing w:val="-1"/>
          <w:sz w:val="28"/>
        </w:rPr>
        <w:t> </w:t>
      </w:r>
      <w:r>
        <w:rPr>
          <w:sz w:val="28"/>
        </w:rPr>
        <w:t>they</w:t>
      </w:r>
      <w:r>
        <w:rPr>
          <w:spacing w:val="-2"/>
          <w:sz w:val="28"/>
        </w:rPr>
        <w:t> </w:t>
      </w:r>
      <w:r>
        <w:rPr>
          <w:sz w:val="28"/>
        </w:rPr>
        <w:t>arise</w:t>
      </w:r>
      <w:r>
        <w:rPr>
          <w:spacing w:val="-3"/>
          <w:sz w:val="28"/>
        </w:rPr>
        <w:t> </w:t>
      </w:r>
      <w:r>
        <w:rPr>
          <w:sz w:val="28"/>
        </w:rPr>
        <w:t>from an</w:t>
      </w:r>
      <w:r>
        <w:rPr>
          <w:spacing w:val="-1"/>
          <w:sz w:val="28"/>
        </w:rPr>
        <w:t> </w:t>
      </w:r>
      <w:r>
        <w:rPr>
          <w:sz w:val="28"/>
        </w:rPr>
        <w:t>interaction</w:t>
      </w:r>
      <w:r>
        <w:rPr>
          <w:spacing w:val="-3"/>
          <w:sz w:val="28"/>
        </w:rPr>
        <w:t> </w:t>
      </w:r>
      <w:r>
        <w:rPr>
          <w:sz w:val="28"/>
        </w:rPr>
        <w:t>between bottom-up</w:t>
      </w:r>
    </w:p>
    <w:p>
      <w:pPr>
        <w:spacing w:after="0" w:line="355" w:lineRule="auto"/>
        <w:jc w:val="both"/>
        <w:rPr>
          <w:rFonts w:ascii="Symbol" w:hAnsi="Symbol"/>
          <w:sz w:val="28"/>
        </w:rPr>
        <w:sectPr>
          <w:pgSz w:w="11910" w:h="16840"/>
          <w:pgMar w:header="773" w:footer="0" w:top="1080" w:bottom="280" w:left="620" w:right="620"/>
        </w:sectPr>
      </w:pPr>
    </w:p>
    <w:p>
      <w:pPr>
        <w:pStyle w:val="BodyText"/>
        <w:spacing w:line="360" w:lineRule="auto" w:before="5"/>
      </w:pPr>
      <w:r>
        <w:rPr/>
        <w:t>aberrant auditory signals generated by hyperactivation in the auditory cortex</w:t>
      </w:r>
      <w:r>
        <w:rPr>
          <w:spacing w:val="-75"/>
        </w:rPr>
        <w:t> </w:t>
      </w:r>
      <w:r>
        <w:rPr/>
        <w:t>and</w:t>
      </w:r>
      <w:r>
        <w:rPr>
          <w:spacing w:val="-2"/>
        </w:rPr>
        <w:t> </w:t>
      </w:r>
      <w:r>
        <w:rPr/>
        <w:t>functionally</w:t>
      </w:r>
      <w:r>
        <w:rPr>
          <w:spacing w:val="-3"/>
        </w:rPr>
        <w:t> </w:t>
      </w:r>
      <w:r>
        <w:rPr/>
        <w:t>related</w:t>
      </w:r>
      <w:r>
        <w:rPr>
          <w:spacing w:val="-3"/>
        </w:rPr>
        <w:t> </w:t>
      </w:r>
      <w:r>
        <w:rPr/>
        <w:t>areas</w:t>
      </w:r>
      <w:r>
        <w:rPr>
          <w:spacing w:val="-1"/>
        </w:rPr>
        <w:t> </w:t>
      </w:r>
      <w:r>
        <w:rPr/>
        <w:t>(triggered by</w:t>
      </w:r>
      <w:r>
        <w:rPr>
          <w:spacing w:val="-3"/>
        </w:rPr>
        <w:t> </w:t>
      </w:r>
      <w:r>
        <w:rPr/>
        <w:t>internal</w:t>
      </w:r>
      <w:r>
        <w:rPr>
          <w:spacing w:val="-5"/>
        </w:rPr>
        <w:t> </w:t>
      </w:r>
      <w:r>
        <w:rPr/>
        <w:t>factors</w:t>
      </w:r>
      <w:r>
        <w:rPr>
          <w:spacing w:val="-3"/>
        </w:rPr>
        <w:t> </w:t>
      </w:r>
      <w:r>
        <w:rPr/>
        <w:t>such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emotions</w:t>
      </w:r>
      <w:r>
        <w:rPr>
          <w:spacing w:val="-74"/>
        </w:rPr>
        <w:t> </w:t>
      </w:r>
      <w:r>
        <w:rPr/>
        <w:t>and/or environmental factors), and top-down mechanisms that shape the</w:t>
      </w:r>
      <w:r>
        <w:rPr>
          <w:spacing w:val="1"/>
        </w:rPr>
        <w:t> </w:t>
      </w:r>
      <w:r>
        <w:rPr/>
        <w:t>content of AVHs and which are caused by a range of cognitive deficits in</w:t>
      </w:r>
      <w:r>
        <w:rPr>
          <w:spacing w:val="1"/>
        </w:rPr>
        <w:t> </w:t>
      </w:r>
      <w:r>
        <w:rPr/>
        <w:t>processes</w:t>
      </w:r>
      <w:r>
        <w:rPr>
          <w:spacing w:val="-2"/>
        </w:rPr>
        <w:t> </w:t>
      </w:r>
      <w:r>
        <w:rPr/>
        <w:t>such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/>
        <w:t>intentional</w:t>
      </w:r>
      <w:r>
        <w:rPr>
          <w:spacing w:val="-3"/>
        </w:rPr>
        <w:t> </w:t>
      </w:r>
      <w:r>
        <w:rPr/>
        <w:t>inhibition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/>
        <w:t>signal</w:t>
      </w:r>
      <w:r>
        <w:rPr>
          <w:spacing w:val="-1"/>
        </w:rPr>
        <w:t> </w:t>
      </w:r>
      <w:r>
        <w:rPr/>
        <w:t>detection.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357" w:lineRule="auto" w:before="1" w:after="0"/>
        <w:ind w:left="820" w:right="568" w:hanging="360"/>
        <w:jc w:val="left"/>
        <w:rPr>
          <w:rFonts w:ascii="Symbol" w:hAnsi="Symbol"/>
          <w:sz w:val="28"/>
        </w:rPr>
      </w:pPr>
      <w:r>
        <w:rPr>
          <w:sz w:val="28"/>
        </w:rPr>
        <w:t>Bayesian inference modelling – takes more complete approach to this, and</w:t>
      </w:r>
      <w:r>
        <w:rPr>
          <w:spacing w:val="-75"/>
          <w:sz w:val="28"/>
        </w:rPr>
        <w:t> </w:t>
      </w:r>
      <w:r>
        <w:rPr>
          <w:sz w:val="28"/>
        </w:rPr>
        <w:t>provides framework for perception under conditions of uncertainty. Corlett,</w:t>
      </w:r>
      <w:r>
        <w:rPr>
          <w:spacing w:val="1"/>
          <w:sz w:val="28"/>
        </w:rPr>
        <w:t> </w:t>
      </w:r>
      <w:r>
        <w:rPr>
          <w:sz w:val="28"/>
        </w:rPr>
        <w:t>Frith &amp; Fletcher (2009) apply this framework to AVHs, suggesting they may</w:t>
      </w:r>
      <w:r>
        <w:rPr>
          <w:spacing w:val="-75"/>
          <w:sz w:val="28"/>
        </w:rPr>
        <w:t> </w:t>
      </w:r>
      <w:r>
        <w:rPr>
          <w:sz w:val="28"/>
        </w:rPr>
        <w:t>arise from strong priors (cognitive predictions / expectations) and weak</w:t>
      </w:r>
      <w:r>
        <w:rPr>
          <w:spacing w:val="1"/>
          <w:sz w:val="28"/>
        </w:rPr>
        <w:t> </w:t>
      </w:r>
      <w:r>
        <w:rPr>
          <w:sz w:val="28"/>
        </w:rPr>
        <w:t>bottom-up signals from the environment, leading to the perception of non-</w:t>
      </w:r>
      <w:r>
        <w:rPr>
          <w:spacing w:val="1"/>
          <w:sz w:val="28"/>
        </w:rPr>
        <w:t> </w:t>
      </w:r>
      <w:r>
        <w:rPr>
          <w:sz w:val="28"/>
        </w:rPr>
        <w:t>existent</w:t>
      </w:r>
      <w:r>
        <w:rPr>
          <w:spacing w:val="-2"/>
          <w:sz w:val="28"/>
        </w:rPr>
        <w:t> </w:t>
      </w:r>
      <w:r>
        <w:rPr>
          <w:sz w:val="28"/>
        </w:rPr>
        <w:t>sounds.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10"/>
        <w:ind w:left="0"/>
        <w:rPr>
          <w:sz w:val="42"/>
        </w:rPr>
      </w:pPr>
    </w:p>
    <w:p>
      <w:pPr>
        <w:pStyle w:val="Heading1"/>
      </w:pPr>
      <w:r>
        <w:rPr/>
        <w:t>Key</w:t>
      </w:r>
      <w:r>
        <w:rPr>
          <w:spacing w:val="-3"/>
        </w:rPr>
        <w:t> </w:t>
      </w:r>
      <w:r>
        <w:rPr/>
        <w:t>researchers</w:t>
      </w:r>
    </w:p>
    <w:p>
      <w:pPr>
        <w:pStyle w:val="BodyText"/>
        <w:spacing w:before="27"/>
        <w:ind w:left="100"/>
      </w:pPr>
      <w:r>
        <w:rPr/>
        <w:t>Who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key</w:t>
      </w:r>
      <w:r>
        <w:rPr>
          <w:spacing w:val="-1"/>
        </w:rPr>
        <w:t> </w:t>
      </w:r>
      <w:r>
        <w:rPr/>
        <w:t>researchers</w:t>
      </w:r>
      <w:r>
        <w:rPr>
          <w:spacing w:val="2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field?</w:t>
      </w:r>
      <w:r>
        <w:rPr>
          <w:spacing w:val="-1"/>
        </w:rPr>
        <w:t> </w:t>
      </w:r>
      <w:r>
        <w:rPr/>
        <w:t>What</w:t>
      </w:r>
      <w:r>
        <w:rPr>
          <w:spacing w:val="-2"/>
        </w:rPr>
        <w:t> </w:t>
      </w:r>
      <w:r>
        <w:rPr/>
        <w:t>was</w:t>
      </w:r>
      <w:r>
        <w:rPr>
          <w:spacing w:val="-1"/>
        </w:rPr>
        <w:t> </w:t>
      </w:r>
      <w:r>
        <w:rPr/>
        <w:t>their</w:t>
      </w:r>
      <w:r>
        <w:rPr>
          <w:spacing w:val="-3"/>
        </w:rPr>
        <w:t> </w:t>
      </w:r>
      <w:r>
        <w:rPr/>
        <w:t>contribution?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188" w:after="0"/>
        <w:ind w:left="820" w:right="0" w:hanging="361"/>
        <w:jc w:val="left"/>
        <w:rPr>
          <w:rFonts w:ascii="Symbol" w:hAnsi="Symbol"/>
          <w:sz w:val="28"/>
        </w:rPr>
      </w:pPr>
      <w:r>
        <w:rPr>
          <w:b/>
          <w:sz w:val="28"/>
        </w:rPr>
        <w:t>Frith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&amp;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Done –</w:t>
      </w:r>
      <w:r>
        <w:rPr>
          <w:b/>
          <w:spacing w:val="-3"/>
          <w:sz w:val="28"/>
        </w:rPr>
        <w:t> </w:t>
      </w:r>
      <w:r>
        <w:rPr>
          <w:sz w:val="28"/>
        </w:rPr>
        <w:t>came</w:t>
      </w:r>
      <w:r>
        <w:rPr>
          <w:spacing w:val="-2"/>
          <w:sz w:val="28"/>
        </w:rPr>
        <w:t> </w:t>
      </w:r>
      <w:r>
        <w:rPr>
          <w:sz w:val="28"/>
        </w:rPr>
        <w:t>up</w:t>
      </w:r>
      <w:r>
        <w:rPr>
          <w:spacing w:val="-3"/>
          <w:sz w:val="28"/>
        </w:rPr>
        <w:t> </w:t>
      </w:r>
      <w:r>
        <w:rPr>
          <w:sz w:val="28"/>
        </w:rPr>
        <w:t>with</w:t>
      </w:r>
      <w:r>
        <w:rPr>
          <w:spacing w:val="-2"/>
          <w:sz w:val="28"/>
        </w:rPr>
        <w:t> </w:t>
      </w:r>
      <w:r>
        <w:rPr>
          <w:sz w:val="28"/>
        </w:rPr>
        <w:t>the</w:t>
      </w:r>
      <w:r>
        <w:rPr>
          <w:spacing w:val="-3"/>
          <w:sz w:val="28"/>
        </w:rPr>
        <w:t> </w:t>
      </w:r>
      <w:r>
        <w:rPr>
          <w:sz w:val="28"/>
        </w:rPr>
        <w:t>inner</w:t>
      </w:r>
      <w:r>
        <w:rPr>
          <w:spacing w:val="1"/>
          <w:sz w:val="28"/>
        </w:rPr>
        <w:t> </w:t>
      </w:r>
      <w:r>
        <w:rPr>
          <w:sz w:val="28"/>
        </w:rPr>
        <w:t>speech</w:t>
      </w:r>
      <w:r>
        <w:rPr>
          <w:spacing w:val="-4"/>
          <w:sz w:val="28"/>
        </w:rPr>
        <w:t> </w:t>
      </w:r>
      <w:r>
        <w:rPr>
          <w:sz w:val="28"/>
        </w:rPr>
        <w:t>theory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355" w:lineRule="auto" w:before="158" w:after="0"/>
        <w:ind w:left="820" w:right="271" w:hanging="360"/>
        <w:jc w:val="left"/>
        <w:rPr>
          <w:rFonts w:ascii="Symbol" w:hAnsi="Symbol"/>
          <w:sz w:val="28"/>
        </w:rPr>
      </w:pPr>
      <w:r>
        <w:rPr>
          <w:b/>
          <w:sz w:val="28"/>
        </w:rPr>
        <w:t>Waters et al – </w:t>
      </w:r>
      <w:r>
        <w:rPr>
          <w:sz w:val="28"/>
        </w:rPr>
        <w:t>suggested the idea that verbal hallucinations may arise from a</w:t>
      </w:r>
      <w:r>
        <w:rPr>
          <w:spacing w:val="-75"/>
          <w:sz w:val="28"/>
        </w:rPr>
        <w:t> </w:t>
      </w:r>
      <w:r>
        <w:rPr>
          <w:sz w:val="28"/>
        </w:rPr>
        <w:t>mixture of top-down cognitive processes and bottom-up environmental</w:t>
      </w:r>
      <w:r>
        <w:rPr>
          <w:spacing w:val="1"/>
          <w:sz w:val="28"/>
        </w:rPr>
        <w:t> </w:t>
      </w:r>
      <w:r>
        <w:rPr>
          <w:sz w:val="28"/>
        </w:rPr>
        <w:t>influences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350" w:lineRule="auto" w:before="6" w:after="0"/>
        <w:ind w:left="820" w:right="505" w:hanging="360"/>
        <w:jc w:val="left"/>
        <w:rPr>
          <w:rFonts w:ascii="Symbol" w:hAnsi="Symbol"/>
          <w:sz w:val="28"/>
        </w:rPr>
      </w:pPr>
      <w:r>
        <w:rPr>
          <w:b/>
          <w:sz w:val="28"/>
        </w:rPr>
        <w:t>Corlett, Frith &amp; Fletcher (2009) </w:t>
      </w:r>
      <w:r>
        <w:rPr>
          <w:sz w:val="28"/>
        </w:rPr>
        <w:t>– applied a theory of perception (Bayesian</w:t>
      </w:r>
      <w:r>
        <w:rPr>
          <w:spacing w:val="-75"/>
          <w:sz w:val="28"/>
        </w:rPr>
        <w:t> </w:t>
      </w:r>
      <w:r>
        <w:rPr>
          <w:sz w:val="28"/>
        </w:rPr>
        <w:t>inference)</w:t>
      </w:r>
      <w:r>
        <w:rPr>
          <w:spacing w:val="-3"/>
          <w:sz w:val="28"/>
        </w:rPr>
        <w:t> </w:t>
      </w:r>
      <w:r>
        <w:rPr>
          <w:sz w:val="28"/>
        </w:rPr>
        <w:t>to</w:t>
      </w:r>
      <w:r>
        <w:rPr>
          <w:spacing w:val="-2"/>
          <w:sz w:val="28"/>
        </w:rPr>
        <w:t> </w:t>
      </w:r>
      <w:r>
        <w:rPr>
          <w:sz w:val="28"/>
        </w:rPr>
        <w:t>explaining</w:t>
      </w:r>
      <w:r>
        <w:rPr>
          <w:spacing w:val="-1"/>
          <w:sz w:val="28"/>
        </w:rPr>
        <w:t> </w:t>
      </w:r>
      <w:r>
        <w:rPr>
          <w:sz w:val="28"/>
        </w:rPr>
        <w:t>delusions</w:t>
      </w:r>
      <w:r>
        <w:rPr>
          <w:spacing w:val="-1"/>
          <w:sz w:val="28"/>
        </w:rPr>
        <w:t> </w:t>
      </w:r>
      <w:r>
        <w:rPr>
          <w:sz w:val="28"/>
        </w:rPr>
        <w:t>and</w:t>
      </w:r>
      <w:r>
        <w:rPr>
          <w:spacing w:val="-4"/>
          <w:sz w:val="28"/>
        </w:rPr>
        <w:t> </w:t>
      </w:r>
      <w:r>
        <w:rPr>
          <w:sz w:val="28"/>
        </w:rPr>
        <w:t>hallucinations</w:t>
      </w:r>
      <w:r>
        <w:rPr>
          <w:spacing w:val="-2"/>
          <w:sz w:val="28"/>
        </w:rPr>
        <w:t> </w:t>
      </w:r>
      <w:r>
        <w:rPr>
          <w:sz w:val="28"/>
        </w:rPr>
        <w:t>in</w:t>
      </w:r>
      <w:r>
        <w:rPr>
          <w:spacing w:val="-2"/>
          <w:sz w:val="28"/>
        </w:rPr>
        <w:t> </w:t>
      </w:r>
      <w:r>
        <w:rPr>
          <w:sz w:val="28"/>
        </w:rPr>
        <w:t>schizophrenia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7"/>
        <w:ind w:left="0"/>
        <w:rPr>
          <w:sz w:val="33"/>
        </w:rPr>
      </w:pPr>
    </w:p>
    <w:p>
      <w:pPr>
        <w:pStyle w:val="Heading1"/>
      </w:pPr>
      <w:r>
        <w:rPr/>
        <w:t>Gaps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research</w:t>
      </w:r>
    </w:p>
    <w:p>
      <w:pPr>
        <w:pStyle w:val="BodyText"/>
        <w:spacing w:before="30"/>
        <w:ind w:left="100"/>
      </w:pPr>
      <w:r>
        <w:rPr/>
        <w:t>What gaps</w:t>
      </w:r>
      <w:r>
        <w:rPr>
          <w:spacing w:val="-1"/>
        </w:rPr>
        <w:t> </w:t>
      </w:r>
      <w:r>
        <w:rPr/>
        <w:t>or</w:t>
      </w:r>
      <w:r>
        <w:rPr>
          <w:spacing w:val="-3"/>
        </w:rPr>
        <w:t> </w:t>
      </w:r>
      <w:r>
        <w:rPr/>
        <w:t>weakness</w:t>
      </w:r>
      <w:r>
        <w:rPr>
          <w:spacing w:val="1"/>
        </w:rPr>
        <w:t> </w:t>
      </w:r>
      <w:r>
        <w:rPr/>
        <w:t>are</w:t>
      </w:r>
      <w:r>
        <w:rPr>
          <w:spacing w:val="-4"/>
        </w:rPr>
        <w:t> </w:t>
      </w:r>
      <w:r>
        <w:rPr/>
        <w:t>there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/>
        <w:t>research</w:t>
      </w:r>
      <w:r>
        <w:rPr>
          <w:spacing w:val="-3"/>
        </w:rPr>
        <w:t> </w:t>
      </w:r>
      <w:r>
        <w:rPr/>
        <w:t>field?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350" w:lineRule="auto" w:before="185" w:after="0"/>
        <w:ind w:left="820" w:right="330" w:hanging="360"/>
        <w:jc w:val="left"/>
        <w:rPr>
          <w:rFonts w:ascii="Symbol" w:hAnsi="Symbol"/>
          <w:sz w:val="28"/>
        </w:rPr>
      </w:pPr>
      <w:r>
        <w:rPr>
          <w:sz w:val="28"/>
        </w:rPr>
        <w:t>Bayesian inference is very theoretical and difficult to apply to AVHs as an all-</w:t>
      </w:r>
      <w:r>
        <w:rPr>
          <w:spacing w:val="-75"/>
          <w:sz w:val="28"/>
        </w:rPr>
        <w:t> </w:t>
      </w:r>
      <w:r>
        <w:rPr>
          <w:sz w:val="28"/>
        </w:rPr>
        <w:t>encompassing</w:t>
      </w:r>
      <w:r>
        <w:rPr>
          <w:spacing w:val="-1"/>
          <w:sz w:val="28"/>
        </w:rPr>
        <w:t> </w:t>
      </w:r>
      <w:r>
        <w:rPr>
          <w:sz w:val="28"/>
        </w:rPr>
        <w:t>explanation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350" w:lineRule="auto" w:before="15" w:after="0"/>
        <w:ind w:left="820" w:right="702" w:hanging="360"/>
        <w:jc w:val="left"/>
        <w:rPr>
          <w:rFonts w:ascii="Symbol" w:hAnsi="Symbol"/>
          <w:sz w:val="28"/>
        </w:rPr>
      </w:pPr>
      <w:r>
        <w:rPr>
          <w:sz w:val="28"/>
        </w:rPr>
        <w:t>Some neurobiological studies suggest that actually weak priors (high</w:t>
      </w:r>
      <w:r>
        <w:rPr>
          <w:spacing w:val="1"/>
          <w:sz w:val="28"/>
        </w:rPr>
        <w:t> </w:t>
      </w:r>
      <w:r>
        <w:rPr>
          <w:sz w:val="28"/>
        </w:rPr>
        <w:t>prediction</w:t>
      </w:r>
      <w:r>
        <w:rPr>
          <w:spacing w:val="-6"/>
          <w:sz w:val="28"/>
        </w:rPr>
        <w:t> </w:t>
      </w:r>
      <w:r>
        <w:rPr>
          <w:sz w:val="28"/>
        </w:rPr>
        <w:t>error)</w:t>
      </w:r>
      <w:r>
        <w:rPr>
          <w:spacing w:val="-5"/>
          <w:sz w:val="28"/>
        </w:rPr>
        <w:t> </w:t>
      </w:r>
      <w:r>
        <w:rPr>
          <w:sz w:val="28"/>
        </w:rPr>
        <w:t>is</w:t>
      </w:r>
      <w:r>
        <w:rPr>
          <w:spacing w:val="-5"/>
          <w:sz w:val="28"/>
        </w:rPr>
        <w:t> </w:t>
      </w:r>
      <w:r>
        <w:rPr>
          <w:sz w:val="28"/>
        </w:rPr>
        <w:t>mediated</w:t>
      </w:r>
      <w:r>
        <w:rPr>
          <w:spacing w:val="-5"/>
          <w:sz w:val="28"/>
        </w:rPr>
        <w:t> </w:t>
      </w:r>
      <w:r>
        <w:rPr>
          <w:sz w:val="28"/>
        </w:rPr>
        <w:t>by</w:t>
      </w:r>
      <w:r>
        <w:rPr>
          <w:spacing w:val="-5"/>
          <w:sz w:val="28"/>
        </w:rPr>
        <w:t> </w:t>
      </w:r>
      <w:r>
        <w:rPr>
          <w:sz w:val="28"/>
        </w:rPr>
        <w:t>dopamine</w:t>
      </w:r>
      <w:r>
        <w:rPr>
          <w:spacing w:val="-5"/>
          <w:sz w:val="28"/>
        </w:rPr>
        <w:t> </w:t>
      </w:r>
      <w:r>
        <w:rPr>
          <w:sz w:val="28"/>
        </w:rPr>
        <w:t>dysfunction</w:t>
      </w:r>
      <w:r>
        <w:rPr>
          <w:spacing w:val="-6"/>
          <w:sz w:val="28"/>
        </w:rPr>
        <w:t> </w:t>
      </w:r>
      <w:r>
        <w:rPr>
          <w:sz w:val="28"/>
        </w:rPr>
        <w:t>but</w:t>
      </w:r>
      <w:r>
        <w:rPr>
          <w:spacing w:val="-2"/>
          <w:sz w:val="28"/>
        </w:rPr>
        <w:t> </w:t>
      </w:r>
      <w:r>
        <w:rPr>
          <w:sz w:val="28"/>
        </w:rPr>
        <w:t>it’s</w:t>
      </w:r>
      <w:r>
        <w:rPr>
          <w:spacing w:val="4"/>
          <w:sz w:val="28"/>
        </w:rPr>
        <w:t> </w:t>
      </w:r>
      <w:r>
        <w:rPr>
          <w:sz w:val="28"/>
        </w:rPr>
        <w:t>unclear</w:t>
      </w:r>
      <w:r>
        <w:rPr>
          <w:spacing w:val="-3"/>
          <w:sz w:val="28"/>
        </w:rPr>
        <w:t> </w:t>
      </w:r>
      <w:r>
        <w:rPr>
          <w:sz w:val="28"/>
        </w:rPr>
        <w:t>how</w:t>
      </w:r>
    </w:p>
    <w:p>
      <w:pPr>
        <w:spacing w:after="0" w:line="350" w:lineRule="auto"/>
        <w:jc w:val="left"/>
        <w:rPr>
          <w:rFonts w:ascii="Symbol" w:hAnsi="Symbol"/>
          <w:sz w:val="28"/>
        </w:rPr>
        <w:sectPr>
          <w:pgSz w:w="11910" w:h="16840"/>
          <w:pgMar w:header="773" w:footer="0" w:top="1080" w:bottom="280" w:left="620" w:right="620"/>
        </w:sectPr>
      </w:pPr>
    </w:p>
    <w:p>
      <w:pPr>
        <w:pStyle w:val="BodyText"/>
        <w:spacing w:line="360" w:lineRule="auto" w:before="5"/>
        <w:ind w:right="444"/>
      </w:pPr>
      <w:r>
        <w:rPr/>
        <w:t>aberrant dopaminergic activity in the ventral striatum would lead to the often</w:t>
      </w:r>
      <w:r>
        <w:rPr>
          <w:spacing w:val="-75"/>
        </w:rPr>
        <w:t> </w:t>
      </w:r>
      <w:r>
        <w:rPr/>
        <w:t>negative</w:t>
      </w:r>
      <w:r>
        <w:rPr>
          <w:spacing w:val="-3"/>
        </w:rPr>
        <w:t> </w:t>
      </w:r>
      <w:r>
        <w:rPr/>
        <w:t>valence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content</w:t>
      </w:r>
      <w:r>
        <w:rPr>
          <w:spacing w:val="-1"/>
        </w:rPr>
        <w:t> </w:t>
      </w:r>
      <w:r>
        <w:rPr/>
        <w:t>in</w:t>
      </w:r>
      <w:r>
        <w:rPr>
          <w:spacing w:val="1"/>
        </w:rPr>
        <w:t> </w:t>
      </w:r>
      <w:r>
        <w:rPr/>
        <w:t>AVHs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357" w:lineRule="auto" w:before="0" w:after="0"/>
        <w:ind w:left="820" w:right="333" w:hanging="360"/>
        <w:jc w:val="left"/>
        <w:rPr>
          <w:rFonts w:ascii="Symbol" w:hAnsi="Symbol"/>
          <w:sz w:val="28"/>
        </w:rPr>
      </w:pPr>
      <w:r>
        <w:rPr>
          <w:sz w:val="28"/>
        </w:rPr>
        <w:t>There are studies that support contradictory positions i.e. some that indicate</w:t>
      </w:r>
      <w:r>
        <w:rPr>
          <w:spacing w:val="1"/>
          <w:sz w:val="28"/>
        </w:rPr>
        <w:t> </w:t>
      </w:r>
      <w:r>
        <w:rPr>
          <w:sz w:val="28"/>
        </w:rPr>
        <w:t>AVHs are due to excessively strong priors (relative to bottom-up signals from</w:t>
      </w:r>
      <w:r>
        <w:rPr>
          <w:spacing w:val="-75"/>
          <w:sz w:val="28"/>
        </w:rPr>
        <w:t> </w:t>
      </w:r>
      <w:r>
        <w:rPr>
          <w:sz w:val="28"/>
        </w:rPr>
        <w:t>the environment) and others that suggest they arise from strong bottom-up</w:t>
      </w:r>
      <w:r>
        <w:rPr>
          <w:spacing w:val="1"/>
          <w:sz w:val="28"/>
        </w:rPr>
        <w:t> </w:t>
      </w:r>
      <w:r>
        <w:rPr>
          <w:sz w:val="28"/>
        </w:rPr>
        <w:t>signals</w:t>
      </w:r>
      <w:r>
        <w:rPr>
          <w:spacing w:val="-2"/>
          <w:sz w:val="28"/>
        </w:rPr>
        <w:t> </w:t>
      </w:r>
      <w:r>
        <w:rPr>
          <w:sz w:val="28"/>
        </w:rPr>
        <w:t>(relative</w:t>
      </w:r>
      <w:r>
        <w:rPr>
          <w:spacing w:val="-4"/>
          <w:sz w:val="28"/>
        </w:rPr>
        <w:t> </w:t>
      </w:r>
      <w:r>
        <w:rPr>
          <w:sz w:val="28"/>
        </w:rPr>
        <w:t>to</w:t>
      </w:r>
      <w:r>
        <w:rPr>
          <w:spacing w:val="-2"/>
          <w:sz w:val="28"/>
        </w:rPr>
        <w:t> </w:t>
      </w:r>
      <w:r>
        <w:rPr>
          <w:sz w:val="28"/>
        </w:rPr>
        <w:t>priors);</w:t>
      </w:r>
      <w:r>
        <w:rPr>
          <w:spacing w:val="-1"/>
          <w:sz w:val="28"/>
        </w:rPr>
        <w:t> </w:t>
      </w:r>
      <w:r>
        <w:rPr>
          <w:sz w:val="28"/>
        </w:rPr>
        <w:t>these</w:t>
      </w:r>
      <w:r>
        <w:rPr>
          <w:spacing w:val="-2"/>
          <w:sz w:val="28"/>
        </w:rPr>
        <w:t> </w:t>
      </w:r>
      <w:r>
        <w:rPr>
          <w:sz w:val="28"/>
        </w:rPr>
        <w:t>remain</w:t>
      </w:r>
      <w:r>
        <w:rPr>
          <w:spacing w:val="4"/>
          <w:sz w:val="28"/>
        </w:rPr>
        <w:t> </w:t>
      </w:r>
      <w:r>
        <w:rPr>
          <w:sz w:val="28"/>
        </w:rPr>
        <w:t>unaddressed.</w:t>
      </w:r>
    </w:p>
    <w:sectPr>
      <w:pgSz w:w="11910" w:h="16840"/>
      <w:pgMar w:header="773" w:footer="0" w:top="1080" w:bottom="280" w:left="6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37.669983pt;width:149.450pt;height:18pt;mso-position-horizontal-relative:page;mso-position-vertical-relative:page;z-index:-15771648" type="#_x0000_t202" id="docshape1" filled="false" stroked="false">
          <v:textbox inset="0,0,0,0">
            <w:txbxContent>
              <w:p>
                <w:pPr>
                  <w:spacing w:line="345" w:lineRule="exact" w:before="0"/>
                  <w:ind w:left="20" w:right="0" w:firstLine="0"/>
                  <w:jc w:val="left"/>
                  <w:rPr>
                    <w:rFonts w:ascii="Calibri"/>
                    <w:sz w:val="32"/>
                  </w:rPr>
                </w:pPr>
                <w:r>
                  <w:rPr>
                    <w:rFonts w:ascii="Calibri"/>
                    <w:color w:val="6F2F9F"/>
                    <w:sz w:val="32"/>
                  </w:rPr>
                  <w:t>My</w:t>
                </w:r>
                <w:r>
                  <w:rPr>
                    <w:rFonts w:ascii="Calibri"/>
                    <w:color w:val="6F2F9F"/>
                    <w:spacing w:val="-6"/>
                    <w:sz w:val="32"/>
                  </w:rPr>
                  <w:t> </w:t>
                </w:r>
                <w:r>
                  <w:rPr>
                    <w:rFonts w:ascii="Calibri"/>
                    <w:color w:val="6F2F9F"/>
                    <w:sz w:val="32"/>
                  </w:rPr>
                  <w:t>Learning</w:t>
                </w:r>
                <w:r>
                  <w:rPr>
                    <w:rFonts w:ascii="Calibri"/>
                    <w:color w:val="6F2F9F"/>
                    <w:spacing w:val="-5"/>
                    <w:sz w:val="32"/>
                  </w:rPr>
                  <w:t> </w:t>
                </w:r>
                <w:r>
                  <w:rPr>
                    <w:rFonts w:ascii="Calibri"/>
                    <w:color w:val="6F2F9F"/>
                    <w:sz w:val="32"/>
                  </w:rPr>
                  <w:t>Essentials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20" w:hanging="360"/>
      </w:pPr>
      <w:rPr>
        <w:rFonts w:hint="default" w:ascii="Symbol" w:hAnsi="Symbol" w:eastAsia="Symbol" w:cs="Symbol"/>
        <w:w w:val="10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04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789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773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758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743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6727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7712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8697" w:hanging="360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>
      <w:ind w:left="820"/>
    </w:pPr>
    <w:rPr>
      <w:rFonts w:ascii="Arial" w:hAnsi="Arial" w:eastAsia="Arial" w:cs="Arial"/>
      <w:sz w:val="28"/>
      <w:szCs w:val="28"/>
      <w:lang w:val="en-gb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Arial" w:hAnsi="Arial" w:eastAsia="Arial" w:cs="Arial"/>
      <w:b/>
      <w:bCs/>
      <w:sz w:val="32"/>
      <w:szCs w:val="32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7"/>
      <w:ind w:left="100"/>
    </w:pPr>
    <w:rPr>
      <w:rFonts w:ascii="Arial" w:hAnsi="Arial" w:eastAsia="Arial" w:cs="Arial"/>
      <w:b/>
      <w:bCs/>
      <w:sz w:val="48"/>
      <w:szCs w:val="48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ind w:left="820" w:hanging="360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theme" Target="theme/theme1.xml"/><Relationship Id="rId7" Type="http://schemas.openxmlformats.org/officeDocument/2006/relationships/customXml" Target="../customXml/item1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numbering" Target="numbering.xml"/><Relationship Id="rId5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848BE6E29C2C4C9DE2CC31CFCA438B" ma:contentTypeVersion="13" ma:contentTypeDescription="Create a new document." ma:contentTypeScope="" ma:versionID="9d0820edf3b201891039e0f9d1bd5cfc">
  <xsd:schema xmlns:xsd="http://www.w3.org/2001/XMLSchema" xmlns:xs="http://www.w3.org/2001/XMLSchema" xmlns:p="http://schemas.microsoft.com/office/2006/metadata/properties" xmlns:ns2="b976134f-9d78-4dbf-b132-18e76711157a" xmlns:ns3="9f82b4a4-79e2-4023-8e0e-141192a79318" targetNamespace="http://schemas.microsoft.com/office/2006/metadata/properties" ma:root="true" ma:fieldsID="483aa495a43f8ae9a242f4de7a2ae709" ns2:_="" ns3:_="">
    <xsd:import namespace="b976134f-9d78-4dbf-b132-18e76711157a"/>
    <xsd:import namespace="9f82b4a4-79e2-4023-8e0e-141192a793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76134f-9d78-4dbf-b132-18e7671115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82b4a4-79e2-4023-8e0e-141192a7931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C39290-8327-439B-B818-A1E94C3136A4}"/>
</file>

<file path=customXml/itemProps2.xml><?xml version="1.0" encoding="utf-8"?>
<ds:datastoreItem xmlns:ds="http://schemas.openxmlformats.org/officeDocument/2006/customXml" ds:itemID="{51716F6A-9EA4-49A9-94AC-D8B1099034F4}"/>
</file>

<file path=customXml/itemProps3.xml><?xml version="1.0" encoding="utf-8"?>
<ds:datastoreItem xmlns:ds="http://schemas.openxmlformats.org/officeDocument/2006/customXml" ds:itemID="{31D06A90-D8B3-4167-8471-26AE3A5EB8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Yashswi Naman Sheel</dc:creator>
  <dcterms:created xsi:type="dcterms:W3CDTF">2021-05-28T09:05:03Z</dcterms:created>
  <dcterms:modified xsi:type="dcterms:W3CDTF">2021-05-28T09:05:03Z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2021-05-28T00:00:00Z</vt:filetime>
  </property>
  <property fmtid="{D5CDD505-2E9C-101B-9397-08002B2CF9AE}" pid="5" name="ContentTypeId">
    <vt:lpwstr>0x01010065848BE6E29C2C4C9DE2CC31CFCA438B</vt:lpwstr>
  </property>
</Properties>
</file>