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65" w:rsidRPr="00924C48" w:rsidRDefault="001B3D65" w:rsidP="00924C48">
      <w:pPr>
        <w:jc w:val="center"/>
        <w:rPr>
          <w:b/>
        </w:rPr>
      </w:pPr>
      <w:r>
        <w:rPr>
          <w:b/>
        </w:rPr>
        <w:t>PTPN22 is associated with susceptibility to psoriatic arthritis but not pso</w:t>
      </w:r>
      <w:r w:rsidR="00CC15B0">
        <w:rPr>
          <w:b/>
        </w:rPr>
        <w:t>riasis: evidence for a further PsA</w:t>
      </w:r>
      <w:r>
        <w:rPr>
          <w:b/>
        </w:rPr>
        <w:t>-specific risk locus</w:t>
      </w:r>
    </w:p>
    <w:p w:rsidR="001B3D65" w:rsidRDefault="001B3D65" w:rsidP="001B3D65">
      <w:pPr>
        <w:rPr>
          <w:sz w:val="20"/>
          <w:szCs w:val="20"/>
        </w:rPr>
      </w:pPr>
      <w:r w:rsidRPr="00574881">
        <w:rPr>
          <w:sz w:val="20"/>
          <w:szCs w:val="20"/>
        </w:rPr>
        <w:t>John Bowes</w:t>
      </w:r>
      <w:r>
        <w:rPr>
          <w:sz w:val="20"/>
          <w:szCs w:val="20"/>
        </w:rPr>
        <w:t>,</w:t>
      </w:r>
      <w:r w:rsidRPr="00574881">
        <w:rPr>
          <w:sz w:val="20"/>
          <w:szCs w:val="20"/>
          <w:vertAlign w:val="superscript"/>
        </w:rPr>
        <w:t>1</w:t>
      </w:r>
      <w:r w:rsidRPr="00574881">
        <w:rPr>
          <w:sz w:val="20"/>
          <w:szCs w:val="20"/>
        </w:rPr>
        <w:t xml:space="preserve"> </w:t>
      </w:r>
      <w:r>
        <w:rPr>
          <w:sz w:val="20"/>
          <w:szCs w:val="20"/>
        </w:rPr>
        <w:t>Sabine Lo</w:t>
      </w:r>
      <w:r w:rsidR="008E160B">
        <w:rPr>
          <w:sz w:val="20"/>
          <w:szCs w:val="20"/>
        </w:rPr>
        <w:t>e</w:t>
      </w:r>
      <w:r>
        <w:rPr>
          <w:sz w:val="20"/>
          <w:szCs w:val="20"/>
        </w:rPr>
        <w:t>hr</w:t>
      </w:r>
      <w:r>
        <w:rPr>
          <w:sz w:val="20"/>
          <w:szCs w:val="20"/>
          <w:vertAlign w:val="superscript"/>
        </w:rPr>
        <w:t>2</w:t>
      </w:r>
      <w:r>
        <w:rPr>
          <w:sz w:val="20"/>
          <w:szCs w:val="20"/>
        </w:rPr>
        <w:t>, Ashley Budu-Aggrey,</w:t>
      </w:r>
      <w:r>
        <w:rPr>
          <w:sz w:val="20"/>
          <w:szCs w:val="20"/>
          <w:vertAlign w:val="superscript"/>
        </w:rPr>
        <w:t>1,3</w:t>
      </w:r>
      <w:r>
        <w:rPr>
          <w:sz w:val="20"/>
          <w:szCs w:val="20"/>
        </w:rPr>
        <w:t xml:space="preserve"> Steffen Uebe,</w:t>
      </w:r>
      <w:r>
        <w:rPr>
          <w:sz w:val="20"/>
          <w:szCs w:val="20"/>
          <w:vertAlign w:val="superscript"/>
        </w:rPr>
        <w:t>2</w:t>
      </w:r>
      <w:r>
        <w:rPr>
          <w:sz w:val="20"/>
          <w:szCs w:val="20"/>
        </w:rPr>
        <w:t xml:space="preserve"> Ian N. Bruce,</w:t>
      </w:r>
      <w:r w:rsidRPr="00574881">
        <w:rPr>
          <w:sz w:val="20"/>
          <w:szCs w:val="20"/>
          <w:vertAlign w:val="superscript"/>
        </w:rPr>
        <w:t>1,</w:t>
      </w:r>
      <w:r w:rsidR="00C62525">
        <w:rPr>
          <w:sz w:val="20"/>
          <w:szCs w:val="20"/>
          <w:vertAlign w:val="superscript"/>
        </w:rPr>
        <w:t>3,</w:t>
      </w:r>
      <w:r>
        <w:rPr>
          <w:sz w:val="20"/>
          <w:szCs w:val="20"/>
          <w:vertAlign w:val="superscript"/>
        </w:rPr>
        <w:t>4</w:t>
      </w:r>
      <w:r w:rsidRPr="00574881">
        <w:rPr>
          <w:sz w:val="20"/>
          <w:szCs w:val="20"/>
        </w:rPr>
        <w:t xml:space="preserve"> </w:t>
      </w:r>
      <w:r>
        <w:rPr>
          <w:sz w:val="20"/>
          <w:szCs w:val="20"/>
        </w:rPr>
        <w:t>Marie Feletar,</w:t>
      </w:r>
      <w:r>
        <w:rPr>
          <w:sz w:val="20"/>
          <w:szCs w:val="20"/>
          <w:vertAlign w:val="superscript"/>
        </w:rPr>
        <w:t>5</w:t>
      </w:r>
      <w:r>
        <w:rPr>
          <w:sz w:val="20"/>
          <w:szCs w:val="20"/>
        </w:rPr>
        <w:t xml:space="preserve"> </w:t>
      </w:r>
      <w:r w:rsidRPr="00574881">
        <w:rPr>
          <w:sz w:val="20"/>
          <w:szCs w:val="20"/>
        </w:rPr>
        <w:t>Helena Marzo</w:t>
      </w:r>
      <w:r>
        <w:rPr>
          <w:sz w:val="20"/>
          <w:szCs w:val="20"/>
        </w:rPr>
        <w:t>-Ortega,</w:t>
      </w:r>
      <w:r>
        <w:rPr>
          <w:sz w:val="20"/>
          <w:szCs w:val="20"/>
          <w:vertAlign w:val="superscript"/>
        </w:rPr>
        <w:t>6</w:t>
      </w:r>
      <w:r w:rsidRPr="00574881">
        <w:rPr>
          <w:sz w:val="20"/>
          <w:szCs w:val="20"/>
        </w:rPr>
        <w:t xml:space="preserve"> </w:t>
      </w:r>
      <w:r>
        <w:rPr>
          <w:sz w:val="20"/>
          <w:szCs w:val="20"/>
        </w:rPr>
        <w:t>Philip Helliwell,</w:t>
      </w:r>
      <w:r>
        <w:rPr>
          <w:sz w:val="20"/>
          <w:szCs w:val="20"/>
          <w:vertAlign w:val="superscript"/>
        </w:rPr>
        <w:t>6</w:t>
      </w:r>
      <w:r>
        <w:rPr>
          <w:sz w:val="20"/>
          <w:szCs w:val="20"/>
        </w:rPr>
        <w:t xml:space="preserve"> Anthony W.</w:t>
      </w:r>
      <w:r w:rsidRPr="00574881">
        <w:rPr>
          <w:sz w:val="20"/>
          <w:szCs w:val="20"/>
        </w:rPr>
        <w:t xml:space="preserve"> Ryan</w:t>
      </w:r>
      <w:r>
        <w:rPr>
          <w:sz w:val="20"/>
          <w:szCs w:val="20"/>
        </w:rPr>
        <w:t>,</w:t>
      </w:r>
      <w:r>
        <w:rPr>
          <w:sz w:val="20"/>
          <w:szCs w:val="20"/>
          <w:vertAlign w:val="superscript"/>
        </w:rPr>
        <w:t>7</w:t>
      </w:r>
      <w:r w:rsidRPr="00574881">
        <w:rPr>
          <w:sz w:val="20"/>
          <w:szCs w:val="20"/>
        </w:rPr>
        <w:t xml:space="preserve"> David Kane</w:t>
      </w:r>
      <w:r>
        <w:rPr>
          <w:sz w:val="20"/>
          <w:szCs w:val="20"/>
        </w:rPr>
        <w:t>,</w:t>
      </w:r>
      <w:r>
        <w:rPr>
          <w:sz w:val="20"/>
          <w:szCs w:val="20"/>
          <w:vertAlign w:val="superscript"/>
        </w:rPr>
        <w:t xml:space="preserve">8 </w:t>
      </w:r>
      <w:r>
        <w:rPr>
          <w:sz w:val="20"/>
          <w:szCs w:val="20"/>
        </w:rPr>
        <w:t xml:space="preserve"> </w:t>
      </w:r>
      <w:r w:rsidRPr="00574881">
        <w:rPr>
          <w:sz w:val="20"/>
          <w:szCs w:val="20"/>
        </w:rPr>
        <w:t>Eleanor Korendowych</w:t>
      </w:r>
      <w:r>
        <w:rPr>
          <w:sz w:val="20"/>
          <w:szCs w:val="20"/>
        </w:rPr>
        <w:t>,</w:t>
      </w:r>
      <w:r>
        <w:rPr>
          <w:sz w:val="20"/>
          <w:szCs w:val="20"/>
          <w:vertAlign w:val="superscript"/>
        </w:rPr>
        <w:t>9</w:t>
      </w:r>
      <w:r>
        <w:rPr>
          <w:sz w:val="20"/>
          <w:szCs w:val="20"/>
        </w:rPr>
        <w:t xml:space="preserve"> Gerd-Marie Alenius,</w:t>
      </w:r>
      <w:r w:rsidR="00924C48">
        <w:rPr>
          <w:sz w:val="20"/>
          <w:szCs w:val="20"/>
          <w:vertAlign w:val="superscript"/>
        </w:rPr>
        <w:t>1</w:t>
      </w:r>
      <w:r>
        <w:rPr>
          <w:sz w:val="20"/>
          <w:szCs w:val="20"/>
          <w:vertAlign w:val="superscript"/>
        </w:rPr>
        <w:t>0</w:t>
      </w:r>
      <w:r>
        <w:rPr>
          <w:sz w:val="20"/>
          <w:szCs w:val="20"/>
        </w:rPr>
        <w:t xml:space="preserve"> Emiliano Giardina,</w:t>
      </w:r>
      <w:r>
        <w:rPr>
          <w:sz w:val="20"/>
          <w:szCs w:val="20"/>
          <w:vertAlign w:val="superscript"/>
        </w:rPr>
        <w:t>11</w:t>
      </w:r>
      <w:r>
        <w:rPr>
          <w:sz w:val="20"/>
          <w:szCs w:val="20"/>
        </w:rPr>
        <w:t xml:space="preserve"> </w:t>
      </w:r>
      <w:r w:rsidRPr="00574881">
        <w:rPr>
          <w:sz w:val="20"/>
          <w:szCs w:val="20"/>
        </w:rPr>
        <w:t>Jonathan Packham</w:t>
      </w:r>
      <w:r>
        <w:rPr>
          <w:sz w:val="20"/>
          <w:szCs w:val="20"/>
        </w:rPr>
        <w:t>,</w:t>
      </w:r>
      <w:r>
        <w:rPr>
          <w:sz w:val="20"/>
          <w:szCs w:val="20"/>
          <w:vertAlign w:val="superscript"/>
        </w:rPr>
        <w:t>12</w:t>
      </w:r>
      <w:r w:rsidRPr="00574881">
        <w:rPr>
          <w:sz w:val="20"/>
          <w:szCs w:val="20"/>
        </w:rPr>
        <w:t xml:space="preserve"> Ross McManus</w:t>
      </w:r>
      <w:r>
        <w:rPr>
          <w:sz w:val="20"/>
          <w:szCs w:val="20"/>
        </w:rPr>
        <w:t>,</w:t>
      </w:r>
      <w:r w:rsidR="00187E84">
        <w:rPr>
          <w:sz w:val="20"/>
          <w:szCs w:val="20"/>
          <w:vertAlign w:val="superscript"/>
        </w:rPr>
        <w:t>7</w:t>
      </w:r>
      <w:r>
        <w:rPr>
          <w:sz w:val="20"/>
          <w:szCs w:val="20"/>
          <w:vertAlign w:val="superscript"/>
        </w:rPr>
        <w:t xml:space="preserve"> </w:t>
      </w:r>
      <w:r w:rsidRPr="00574881">
        <w:rPr>
          <w:sz w:val="20"/>
          <w:szCs w:val="20"/>
        </w:rPr>
        <w:t>Oliver FitzGerald</w:t>
      </w:r>
      <w:r>
        <w:rPr>
          <w:sz w:val="20"/>
          <w:szCs w:val="20"/>
        </w:rPr>
        <w:t>,</w:t>
      </w:r>
      <w:r>
        <w:rPr>
          <w:sz w:val="20"/>
          <w:szCs w:val="20"/>
          <w:vertAlign w:val="superscript"/>
        </w:rPr>
        <w:t>1</w:t>
      </w:r>
      <w:r w:rsidR="00187E84">
        <w:rPr>
          <w:sz w:val="20"/>
          <w:szCs w:val="20"/>
          <w:vertAlign w:val="superscript"/>
        </w:rPr>
        <w:t>3</w:t>
      </w:r>
      <w:r w:rsidRPr="00574881">
        <w:rPr>
          <w:sz w:val="20"/>
          <w:szCs w:val="20"/>
        </w:rPr>
        <w:t xml:space="preserve"> </w:t>
      </w:r>
      <w:r>
        <w:rPr>
          <w:sz w:val="20"/>
          <w:szCs w:val="20"/>
        </w:rPr>
        <w:t>Matthew A. Brown,</w:t>
      </w:r>
      <w:r w:rsidR="00924C48">
        <w:rPr>
          <w:sz w:val="20"/>
          <w:szCs w:val="20"/>
          <w:vertAlign w:val="superscript"/>
        </w:rPr>
        <w:t>1</w:t>
      </w:r>
      <w:r w:rsidR="00187E84">
        <w:rPr>
          <w:sz w:val="20"/>
          <w:szCs w:val="20"/>
          <w:vertAlign w:val="superscript"/>
        </w:rPr>
        <w:t>4</w:t>
      </w:r>
      <w:r w:rsidRPr="00574881">
        <w:rPr>
          <w:sz w:val="20"/>
          <w:szCs w:val="20"/>
        </w:rPr>
        <w:t xml:space="preserve"> </w:t>
      </w:r>
      <w:r>
        <w:rPr>
          <w:sz w:val="20"/>
          <w:szCs w:val="20"/>
        </w:rPr>
        <w:t>Frank Behrens,</w:t>
      </w:r>
      <w:r>
        <w:rPr>
          <w:sz w:val="20"/>
          <w:szCs w:val="20"/>
          <w:vertAlign w:val="superscript"/>
        </w:rPr>
        <w:t>1</w:t>
      </w:r>
      <w:r w:rsidR="00187E84">
        <w:rPr>
          <w:sz w:val="20"/>
          <w:szCs w:val="20"/>
          <w:vertAlign w:val="superscript"/>
        </w:rPr>
        <w:t>5</w:t>
      </w:r>
      <w:r>
        <w:rPr>
          <w:sz w:val="20"/>
          <w:szCs w:val="20"/>
        </w:rPr>
        <w:t xml:space="preserve"> Harald Burkhardt,</w:t>
      </w:r>
      <w:r>
        <w:rPr>
          <w:sz w:val="20"/>
          <w:szCs w:val="20"/>
          <w:vertAlign w:val="superscript"/>
        </w:rPr>
        <w:t>1</w:t>
      </w:r>
      <w:r w:rsidR="00187E84">
        <w:rPr>
          <w:sz w:val="20"/>
          <w:szCs w:val="20"/>
          <w:vertAlign w:val="superscript"/>
        </w:rPr>
        <w:t>5</w:t>
      </w:r>
      <w:r>
        <w:rPr>
          <w:sz w:val="20"/>
          <w:szCs w:val="20"/>
        </w:rPr>
        <w:t xml:space="preserve"> </w:t>
      </w:r>
      <w:r w:rsidR="00300076" w:rsidRPr="00574881">
        <w:rPr>
          <w:sz w:val="20"/>
          <w:szCs w:val="20"/>
        </w:rPr>
        <w:t>Neil McHugh</w:t>
      </w:r>
      <w:r w:rsidR="00300076">
        <w:rPr>
          <w:sz w:val="20"/>
          <w:szCs w:val="20"/>
        </w:rPr>
        <w:t>,</w:t>
      </w:r>
      <w:r w:rsidR="00300076">
        <w:rPr>
          <w:sz w:val="20"/>
          <w:szCs w:val="20"/>
          <w:vertAlign w:val="superscript"/>
        </w:rPr>
        <w:t xml:space="preserve">9 </w:t>
      </w:r>
      <w:r>
        <w:rPr>
          <w:sz w:val="20"/>
          <w:szCs w:val="20"/>
        </w:rPr>
        <w:t>Ulrike Huffmeier,</w:t>
      </w:r>
      <w:r>
        <w:rPr>
          <w:sz w:val="20"/>
          <w:szCs w:val="20"/>
          <w:vertAlign w:val="superscript"/>
        </w:rPr>
        <w:t>2</w:t>
      </w:r>
      <w:r>
        <w:rPr>
          <w:sz w:val="20"/>
          <w:szCs w:val="20"/>
        </w:rPr>
        <w:t xml:space="preserve"> Pauline Ho,</w:t>
      </w:r>
      <w:r w:rsidRPr="00574881">
        <w:rPr>
          <w:sz w:val="20"/>
          <w:szCs w:val="20"/>
          <w:vertAlign w:val="superscript"/>
        </w:rPr>
        <w:t>1,</w:t>
      </w:r>
      <w:r>
        <w:rPr>
          <w:sz w:val="20"/>
          <w:szCs w:val="20"/>
          <w:vertAlign w:val="superscript"/>
        </w:rPr>
        <w:t>4</w:t>
      </w:r>
      <w:r w:rsidRPr="00574881">
        <w:rPr>
          <w:sz w:val="20"/>
          <w:szCs w:val="20"/>
        </w:rPr>
        <w:t xml:space="preserve"> </w:t>
      </w:r>
      <w:r>
        <w:rPr>
          <w:sz w:val="20"/>
          <w:szCs w:val="20"/>
        </w:rPr>
        <w:t xml:space="preserve"> Andre Reis,</w:t>
      </w:r>
      <w:r w:rsidR="00C62525">
        <w:rPr>
          <w:sz w:val="20"/>
          <w:szCs w:val="20"/>
          <w:vertAlign w:val="superscript"/>
        </w:rPr>
        <w:t>2</w:t>
      </w:r>
      <w:r>
        <w:rPr>
          <w:sz w:val="20"/>
          <w:szCs w:val="20"/>
        </w:rPr>
        <w:t xml:space="preserve"> </w:t>
      </w:r>
      <w:r w:rsidRPr="00574881">
        <w:rPr>
          <w:sz w:val="20"/>
          <w:szCs w:val="20"/>
        </w:rPr>
        <w:t>Anne Barton</w:t>
      </w:r>
      <w:r w:rsidRPr="00574881">
        <w:rPr>
          <w:sz w:val="20"/>
          <w:szCs w:val="20"/>
          <w:vertAlign w:val="superscript"/>
        </w:rPr>
        <w:t>1</w:t>
      </w:r>
      <w:r w:rsidR="00C62525">
        <w:rPr>
          <w:sz w:val="20"/>
          <w:szCs w:val="20"/>
          <w:vertAlign w:val="superscript"/>
        </w:rPr>
        <w:t>,3</w:t>
      </w:r>
      <w:r w:rsidRPr="00574881">
        <w:rPr>
          <w:sz w:val="20"/>
          <w:szCs w:val="20"/>
          <w:vertAlign w:val="superscript"/>
        </w:rPr>
        <w:t>,</w:t>
      </w:r>
      <w:r>
        <w:rPr>
          <w:sz w:val="20"/>
          <w:szCs w:val="20"/>
          <w:vertAlign w:val="superscript"/>
        </w:rPr>
        <w:t>4</w:t>
      </w:r>
      <w:r>
        <w:rPr>
          <w:sz w:val="20"/>
          <w:szCs w:val="20"/>
        </w:rPr>
        <w:t>*</w:t>
      </w:r>
      <w:r w:rsidRPr="00574881">
        <w:rPr>
          <w:sz w:val="20"/>
          <w:szCs w:val="20"/>
        </w:rPr>
        <w:t>.</w:t>
      </w:r>
    </w:p>
    <w:p w:rsidR="001B3D65" w:rsidRDefault="001B3D65" w:rsidP="001B3D65">
      <w:pPr>
        <w:rPr>
          <w:sz w:val="20"/>
          <w:szCs w:val="20"/>
        </w:rPr>
      </w:pPr>
    </w:p>
    <w:p w:rsidR="001B3D65" w:rsidRDefault="001B3D65" w:rsidP="001B3D65">
      <w:pPr>
        <w:rPr>
          <w:sz w:val="18"/>
          <w:szCs w:val="18"/>
        </w:rPr>
      </w:pPr>
      <w:r w:rsidRPr="00031A9C">
        <w:rPr>
          <w:sz w:val="18"/>
          <w:szCs w:val="18"/>
          <w:vertAlign w:val="superscript"/>
        </w:rPr>
        <w:t>1</w:t>
      </w:r>
      <w:r w:rsidRPr="00031A9C">
        <w:rPr>
          <w:sz w:val="18"/>
          <w:szCs w:val="18"/>
        </w:rPr>
        <w:t xml:space="preserve">Arthritis Research UK Centre for Genetics and Genomics, </w:t>
      </w:r>
      <w:proofErr w:type="gramStart"/>
      <w:r w:rsidRPr="00031A9C">
        <w:rPr>
          <w:sz w:val="18"/>
          <w:szCs w:val="18"/>
        </w:rPr>
        <w:t>The</w:t>
      </w:r>
      <w:proofErr w:type="gramEnd"/>
      <w:r w:rsidRPr="00031A9C">
        <w:rPr>
          <w:sz w:val="18"/>
          <w:szCs w:val="18"/>
        </w:rPr>
        <w:t xml:space="preserve"> University of Manchester, UK.</w:t>
      </w:r>
    </w:p>
    <w:p w:rsidR="001B3D65" w:rsidRDefault="001B3D65" w:rsidP="001B3D65">
      <w:pPr>
        <w:rPr>
          <w:sz w:val="18"/>
          <w:szCs w:val="18"/>
        </w:rPr>
      </w:pPr>
      <w:proofErr w:type="gramStart"/>
      <w:r>
        <w:rPr>
          <w:sz w:val="18"/>
          <w:szCs w:val="18"/>
          <w:vertAlign w:val="superscript"/>
        </w:rPr>
        <w:t>2</w:t>
      </w:r>
      <w:r w:rsidRPr="00031A9C">
        <w:rPr>
          <w:sz w:val="18"/>
          <w:szCs w:val="18"/>
        </w:rPr>
        <w:t>Institute of Human Genetics, University of Erlangen-Nuremberg, Erlangen, Germany.</w:t>
      </w:r>
      <w:proofErr w:type="gramEnd"/>
    </w:p>
    <w:p w:rsidR="001B3D65" w:rsidRDefault="001B3D65" w:rsidP="001B3D65">
      <w:pPr>
        <w:rPr>
          <w:sz w:val="18"/>
          <w:szCs w:val="18"/>
          <w:lang w:val="en-US"/>
        </w:rPr>
      </w:pPr>
      <w:proofErr w:type="gramStart"/>
      <w:r>
        <w:rPr>
          <w:sz w:val="18"/>
          <w:szCs w:val="18"/>
          <w:vertAlign w:val="superscript"/>
        </w:rPr>
        <w:t>3</w:t>
      </w:r>
      <w:r w:rsidRPr="00031A9C">
        <w:rPr>
          <w:sz w:val="18"/>
          <w:szCs w:val="18"/>
          <w:lang w:val="en-US"/>
        </w:rPr>
        <w:t>NIHR Manchester Musculoskeletal Biomedical Research Unit, Central Manchester Foundation Trust and University of Manchester, Manchester Academy of Health Sciences, UK.</w:t>
      </w:r>
      <w:proofErr w:type="gramEnd"/>
    </w:p>
    <w:p w:rsidR="001B3D65" w:rsidRDefault="001B3D65" w:rsidP="001B3D65">
      <w:pPr>
        <w:rPr>
          <w:sz w:val="18"/>
          <w:szCs w:val="18"/>
        </w:rPr>
      </w:pPr>
      <w:proofErr w:type="gramStart"/>
      <w:r>
        <w:rPr>
          <w:sz w:val="18"/>
          <w:szCs w:val="18"/>
          <w:vertAlign w:val="superscript"/>
        </w:rPr>
        <w:t>4</w:t>
      </w:r>
      <w:r w:rsidRPr="00031A9C">
        <w:rPr>
          <w:sz w:val="18"/>
          <w:szCs w:val="18"/>
        </w:rPr>
        <w:t xml:space="preserve">The </w:t>
      </w:r>
      <w:proofErr w:type="spellStart"/>
      <w:r w:rsidRPr="00031A9C">
        <w:rPr>
          <w:sz w:val="18"/>
          <w:szCs w:val="18"/>
        </w:rPr>
        <w:t>Kellgren</w:t>
      </w:r>
      <w:proofErr w:type="spellEnd"/>
      <w:r w:rsidRPr="00031A9C">
        <w:rPr>
          <w:sz w:val="18"/>
          <w:szCs w:val="18"/>
        </w:rPr>
        <w:t xml:space="preserve"> Centre for Rheumatology, Central Manchester Foundation Trust, NIHR Manchester Biomedical Research Centre, Manchester UK.</w:t>
      </w:r>
      <w:proofErr w:type="gramEnd"/>
    </w:p>
    <w:p w:rsidR="001B3D65" w:rsidRDefault="001B3D65" w:rsidP="001B3D65">
      <w:pPr>
        <w:rPr>
          <w:sz w:val="18"/>
          <w:szCs w:val="18"/>
          <w:lang w:val="en-US"/>
        </w:rPr>
      </w:pPr>
      <w:proofErr w:type="gramStart"/>
      <w:r>
        <w:rPr>
          <w:sz w:val="18"/>
          <w:szCs w:val="18"/>
          <w:vertAlign w:val="superscript"/>
          <w:lang w:val="en-US"/>
        </w:rPr>
        <w:t>5</w:t>
      </w:r>
      <w:r w:rsidR="00924C48">
        <w:rPr>
          <w:sz w:val="18"/>
          <w:szCs w:val="18"/>
          <w:lang w:val="en-US"/>
        </w:rPr>
        <w:t>Monash University, Melbourne</w:t>
      </w:r>
      <w:r>
        <w:rPr>
          <w:sz w:val="18"/>
          <w:szCs w:val="18"/>
          <w:lang w:val="en-US"/>
        </w:rPr>
        <w:t xml:space="preserve">, </w:t>
      </w:r>
      <w:r w:rsidRPr="00031A9C">
        <w:rPr>
          <w:sz w:val="18"/>
          <w:szCs w:val="18"/>
          <w:lang w:val="en-US"/>
        </w:rPr>
        <w:t>Australia.</w:t>
      </w:r>
      <w:proofErr w:type="gramEnd"/>
    </w:p>
    <w:p w:rsidR="001B3D65" w:rsidRDefault="001B3D65" w:rsidP="001B3D65">
      <w:pPr>
        <w:rPr>
          <w:sz w:val="18"/>
          <w:szCs w:val="18"/>
        </w:rPr>
      </w:pPr>
      <w:proofErr w:type="gramStart"/>
      <w:r>
        <w:rPr>
          <w:sz w:val="18"/>
          <w:szCs w:val="18"/>
          <w:vertAlign w:val="superscript"/>
        </w:rPr>
        <w:t>6</w:t>
      </w:r>
      <w:r w:rsidRPr="00031A9C">
        <w:rPr>
          <w:sz w:val="18"/>
          <w:szCs w:val="18"/>
        </w:rPr>
        <w:t>NIHR-Leeds Musculoskeletal Biomedical Research Unit, Leeds Institute of Molecular Medicine, University of Leeds, UK.</w:t>
      </w:r>
      <w:proofErr w:type="gramEnd"/>
      <w:r w:rsidRPr="00031A9C">
        <w:rPr>
          <w:sz w:val="18"/>
          <w:szCs w:val="18"/>
        </w:rPr>
        <w:t xml:space="preserve"> </w:t>
      </w:r>
      <w:proofErr w:type="gramStart"/>
      <w:r>
        <w:rPr>
          <w:sz w:val="18"/>
          <w:szCs w:val="18"/>
          <w:vertAlign w:val="superscript"/>
          <w:lang w:val="en-US" w:eastAsia="en-US"/>
        </w:rPr>
        <w:t>7</w:t>
      </w:r>
      <w:r w:rsidRPr="00031A9C">
        <w:rPr>
          <w:sz w:val="18"/>
          <w:szCs w:val="18"/>
          <w:lang w:val="en-US" w:eastAsia="en-US"/>
        </w:rPr>
        <w:t>Department of Clinical Medicine, Institute of Molecular Medicine, Trinity College Dublin, Ireland</w:t>
      </w:r>
      <w:r w:rsidRPr="00031A9C">
        <w:rPr>
          <w:sz w:val="18"/>
          <w:szCs w:val="18"/>
        </w:rPr>
        <w:t>.</w:t>
      </w:r>
      <w:proofErr w:type="gramEnd"/>
    </w:p>
    <w:p w:rsidR="001B3D65" w:rsidRDefault="001B3D65" w:rsidP="001B3D65">
      <w:pPr>
        <w:rPr>
          <w:sz w:val="18"/>
          <w:szCs w:val="18"/>
        </w:rPr>
      </w:pPr>
      <w:proofErr w:type="gramStart"/>
      <w:r>
        <w:rPr>
          <w:sz w:val="18"/>
          <w:szCs w:val="18"/>
          <w:vertAlign w:val="superscript"/>
        </w:rPr>
        <w:t>8</w:t>
      </w:r>
      <w:r w:rsidRPr="00031A9C">
        <w:rPr>
          <w:sz w:val="18"/>
          <w:szCs w:val="18"/>
        </w:rPr>
        <w:t>Adelaide and Meath Hospital and Trinity College Dublin.</w:t>
      </w:r>
      <w:proofErr w:type="gramEnd"/>
    </w:p>
    <w:p w:rsidR="001B3D65" w:rsidRDefault="001B3D65" w:rsidP="001B3D65">
      <w:pPr>
        <w:rPr>
          <w:sz w:val="18"/>
          <w:szCs w:val="18"/>
          <w:lang w:eastAsia="en-GB"/>
        </w:rPr>
      </w:pPr>
      <w:r>
        <w:rPr>
          <w:sz w:val="18"/>
          <w:szCs w:val="18"/>
          <w:vertAlign w:val="superscript"/>
        </w:rPr>
        <w:t>9</w:t>
      </w:r>
      <w:r w:rsidRPr="00031A9C">
        <w:rPr>
          <w:sz w:val="18"/>
          <w:szCs w:val="18"/>
        </w:rPr>
        <w:t xml:space="preserve">Royal National Hospital for Rheumatic Diseases and Dept Pharmacy and Pharmacology, University of Bath, UK. </w:t>
      </w:r>
      <w:r>
        <w:rPr>
          <w:sz w:val="18"/>
          <w:szCs w:val="18"/>
          <w:vertAlign w:val="superscript"/>
        </w:rPr>
        <w:t>10</w:t>
      </w:r>
      <w:r w:rsidRPr="00031A9C">
        <w:rPr>
          <w:sz w:val="18"/>
          <w:szCs w:val="18"/>
          <w:lang w:eastAsia="en-GB"/>
        </w:rPr>
        <w:t xml:space="preserve">Department of Public Health and Clinical Medicine, Rheumatology, University Hospital, </w:t>
      </w:r>
      <w:proofErr w:type="spellStart"/>
      <w:r w:rsidRPr="00031A9C">
        <w:rPr>
          <w:sz w:val="18"/>
          <w:szCs w:val="18"/>
          <w:lang w:eastAsia="en-GB"/>
        </w:rPr>
        <w:t>Umeå</w:t>
      </w:r>
      <w:proofErr w:type="spellEnd"/>
      <w:r w:rsidRPr="00031A9C">
        <w:rPr>
          <w:sz w:val="18"/>
          <w:szCs w:val="18"/>
          <w:lang w:eastAsia="en-GB"/>
        </w:rPr>
        <w:t>, Sweden.</w:t>
      </w:r>
    </w:p>
    <w:p w:rsidR="001B3D65" w:rsidRDefault="001B3D65" w:rsidP="001B3D65">
      <w:pPr>
        <w:rPr>
          <w:sz w:val="18"/>
          <w:szCs w:val="18"/>
        </w:rPr>
      </w:pPr>
      <w:r w:rsidRPr="00031A9C">
        <w:rPr>
          <w:sz w:val="18"/>
          <w:szCs w:val="18"/>
          <w:vertAlign w:val="superscript"/>
          <w:lang w:eastAsia="en-GB"/>
        </w:rPr>
        <w:t>1</w:t>
      </w:r>
      <w:r>
        <w:rPr>
          <w:sz w:val="18"/>
          <w:szCs w:val="18"/>
          <w:vertAlign w:val="superscript"/>
          <w:lang w:eastAsia="en-GB"/>
        </w:rPr>
        <w:t>1</w:t>
      </w:r>
      <w:r w:rsidRPr="00031A9C">
        <w:rPr>
          <w:sz w:val="18"/>
          <w:szCs w:val="18"/>
        </w:rPr>
        <w:t xml:space="preserve">Department of </w:t>
      </w:r>
      <w:proofErr w:type="spellStart"/>
      <w:r w:rsidRPr="00031A9C">
        <w:rPr>
          <w:sz w:val="18"/>
          <w:szCs w:val="18"/>
        </w:rPr>
        <w:t>Biopathology</w:t>
      </w:r>
      <w:proofErr w:type="spellEnd"/>
      <w:r w:rsidRPr="00031A9C">
        <w:rPr>
          <w:sz w:val="18"/>
          <w:szCs w:val="18"/>
        </w:rPr>
        <w:t xml:space="preserve">, Centre of Excellence for Genomic Risk Assessment in Multifactorial and Complex Diseases, School of Medicine, University of Rome 'Tor </w:t>
      </w:r>
      <w:proofErr w:type="spellStart"/>
      <w:r w:rsidRPr="00031A9C">
        <w:rPr>
          <w:sz w:val="18"/>
          <w:szCs w:val="18"/>
        </w:rPr>
        <w:t>Vergata</w:t>
      </w:r>
      <w:proofErr w:type="spellEnd"/>
      <w:r w:rsidRPr="00031A9C">
        <w:rPr>
          <w:sz w:val="18"/>
          <w:szCs w:val="18"/>
        </w:rPr>
        <w:t xml:space="preserve">' and </w:t>
      </w:r>
      <w:proofErr w:type="spellStart"/>
      <w:r w:rsidRPr="00031A9C">
        <w:rPr>
          <w:sz w:val="18"/>
          <w:szCs w:val="18"/>
        </w:rPr>
        <w:t>Fondazione</w:t>
      </w:r>
      <w:proofErr w:type="spellEnd"/>
      <w:r w:rsidRPr="00031A9C">
        <w:rPr>
          <w:sz w:val="18"/>
          <w:szCs w:val="18"/>
        </w:rPr>
        <w:t xml:space="preserve"> PTV '</w:t>
      </w:r>
      <w:proofErr w:type="spellStart"/>
      <w:r w:rsidRPr="00031A9C">
        <w:rPr>
          <w:sz w:val="18"/>
          <w:szCs w:val="18"/>
        </w:rPr>
        <w:t>Policlinico</w:t>
      </w:r>
      <w:proofErr w:type="spellEnd"/>
      <w:r w:rsidRPr="00031A9C">
        <w:rPr>
          <w:sz w:val="18"/>
          <w:szCs w:val="18"/>
        </w:rPr>
        <w:t xml:space="preserve"> Tor </w:t>
      </w:r>
      <w:proofErr w:type="spellStart"/>
      <w:r w:rsidRPr="00031A9C">
        <w:rPr>
          <w:sz w:val="18"/>
          <w:szCs w:val="18"/>
        </w:rPr>
        <w:t>Vergata</w:t>
      </w:r>
      <w:proofErr w:type="spellEnd"/>
      <w:r w:rsidRPr="00031A9C">
        <w:rPr>
          <w:sz w:val="18"/>
          <w:szCs w:val="18"/>
        </w:rPr>
        <w:t xml:space="preserve">', Rome, Italy. </w:t>
      </w:r>
      <w:r w:rsidRPr="00031A9C">
        <w:rPr>
          <w:sz w:val="18"/>
          <w:szCs w:val="18"/>
          <w:vertAlign w:val="superscript"/>
        </w:rPr>
        <w:t>1</w:t>
      </w:r>
      <w:r>
        <w:rPr>
          <w:sz w:val="18"/>
          <w:szCs w:val="18"/>
          <w:vertAlign w:val="superscript"/>
        </w:rPr>
        <w:t>2</w:t>
      </w:r>
      <w:r w:rsidRPr="001A3D2F">
        <w:rPr>
          <w:sz w:val="18"/>
          <w:szCs w:val="18"/>
        </w:rPr>
        <w:t xml:space="preserve">Rheumatology department, Haywood Hospital, Health Services Research Unit, Institute of Science and Technology in Medicine, </w:t>
      </w:r>
      <w:proofErr w:type="spellStart"/>
      <w:r w:rsidRPr="001A3D2F">
        <w:rPr>
          <w:sz w:val="18"/>
          <w:szCs w:val="18"/>
        </w:rPr>
        <w:t>Keele</w:t>
      </w:r>
      <w:proofErr w:type="spellEnd"/>
      <w:r w:rsidRPr="001A3D2F">
        <w:rPr>
          <w:sz w:val="18"/>
          <w:szCs w:val="18"/>
        </w:rPr>
        <w:t xml:space="preserve"> University</w:t>
      </w:r>
      <w:r>
        <w:rPr>
          <w:sz w:val="18"/>
          <w:szCs w:val="18"/>
        </w:rPr>
        <w:t>.</w:t>
      </w:r>
    </w:p>
    <w:p w:rsidR="001B3D65" w:rsidRDefault="001B3D65" w:rsidP="001B3D65">
      <w:pPr>
        <w:rPr>
          <w:sz w:val="18"/>
          <w:szCs w:val="18"/>
        </w:rPr>
      </w:pPr>
      <w:r w:rsidRPr="00031A9C">
        <w:rPr>
          <w:sz w:val="18"/>
          <w:szCs w:val="18"/>
          <w:vertAlign w:val="superscript"/>
        </w:rPr>
        <w:t>1</w:t>
      </w:r>
      <w:r w:rsidR="00187E84">
        <w:rPr>
          <w:sz w:val="18"/>
          <w:szCs w:val="18"/>
          <w:vertAlign w:val="superscript"/>
        </w:rPr>
        <w:t>3</w:t>
      </w:r>
      <w:r w:rsidR="003E4AFD" w:rsidRPr="00031A9C">
        <w:rPr>
          <w:sz w:val="18"/>
          <w:szCs w:val="18"/>
        </w:rPr>
        <w:t xml:space="preserve">Department of Rheumatology, St. Vincent’s University Hospital, UCD School of Medicine and Medical Sciences and Conway Institute of </w:t>
      </w:r>
      <w:proofErr w:type="spellStart"/>
      <w:r w:rsidR="003E4AFD" w:rsidRPr="00031A9C">
        <w:rPr>
          <w:sz w:val="18"/>
          <w:szCs w:val="18"/>
        </w:rPr>
        <w:t>Biomolecular</w:t>
      </w:r>
      <w:proofErr w:type="spellEnd"/>
      <w:r w:rsidR="003E4AFD" w:rsidRPr="00031A9C">
        <w:rPr>
          <w:sz w:val="18"/>
          <w:szCs w:val="18"/>
        </w:rPr>
        <w:t xml:space="preserve"> and Biomedical Research, University College Dublin, Ireland.</w:t>
      </w:r>
      <w:r w:rsidRPr="00031A9C">
        <w:rPr>
          <w:sz w:val="18"/>
          <w:szCs w:val="18"/>
        </w:rPr>
        <w:t>.</w:t>
      </w:r>
    </w:p>
    <w:p w:rsidR="00924C48" w:rsidRDefault="00924C48" w:rsidP="00924C48">
      <w:pPr>
        <w:rPr>
          <w:sz w:val="18"/>
          <w:szCs w:val="18"/>
          <w:lang w:val="en-US"/>
        </w:rPr>
      </w:pPr>
      <w:r>
        <w:rPr>
          <w:sz w:val="18"/>
          <w:szCs w:val="18"/>
          <w:vertAlign w:val="superscript"/>
        </w:rPr>
        <w:t>1</w:t>
      </w:r>
      <w:r w:rsidR="00187E84">
        <w:rPr>
          <w:sz w:val="18"/>
          <w:szCs w:val="18"/>
          <w:vertAlign w:val="superscript"/>
          <w:lang w:val="en-US"/>
        </w:rPr>
        <w:t>4</w:t>
      </w:r>
      <w:r w:rsidRPr="00031A9C">
        <w:rPr>
          <w:sz w:val="18"/>
          <w:szCs w:val="18"/>
          <w:lang w:val="en-US"/>
        </w:rPr>
        <w:t xml:space="preserve">The University of Queensland </w:t>
      </w:r>
      <w:proofErr w:type="spellStart"/>
      <w:r w:rsidRPr="00031A9C">
        <w:rPr>
          <w:sz w:val="18"/>
          <w:szCs w:val="18"/>
          <w:lang w:val="en-US"/>
        </w:rPr>
        <w:t>Diamantina</w:t>
      </w:r>
      <w:proofErr w:type="spellEnd"/>
      <w:r w:rsidRPr="00031A9C">
        <w:rPr>
          <w:sz w:val="18"/>
          <w:szCs w:val="18"/>
          <w:lang w:val="en-US"/>
        </w:rPr>
        <w:t xml:space="preserve"> Institute, </w:t>
      </w:r>
      <w:r>
        <w:rPr>
          <w:sz w:val="18"/>
          <w:szCs w:val="18"/>
          <w:lang w:val="en-US"/>
        </w:rPr>
        <w:t xml:space="preserve">Translational Research Institute, Princess Alexandra Hospital, </w:t>
      </w:r>
      <w:r w:rsidRPr="00031A9C">
        <w:rPr>
          <w:sz w:val="18"/>
          <w:szCs w:val="18"/>
          <w:lang w:val="en-US"/>
        </w:rPr>
        <w:t>Australia.</w:t>
      </w:r>
    </w:p>
    <w:p w:rsidR="001B3D65" w:rsidRDefault="00924C48" w:rsidP="006807F2">
      <w:pPr>
        <w:rPr>
          <w:sz w:val="18"/>
          <w:szCs w:val="18"/>
        </w:rPr>
      </w:pPr>
      <w:r>
        <w:rPr>
          <w:sz w:val="18"/>
          <w:szCs w:val="18"/>
          <w:vertAlign w:val="superscript"/>
          <w:lang w:val="en-US"/>
        </w:rPr>
        <w:t>1</w:t>
      </w:r>
      <w:r w:rsidR="00187E84">
        <w:rPr>
          <w:sz w:val="18"/>
          <w:szCs w:val="18"/>
          <w:vertAlign w:val="superscript"/>
          <w:lang w:val="en-US"/>
        </w:rPr>
        <w:t>5</w:t>
      </w:r>
      <w:r>
        <w:rPr>
          <w:sz w:val="18"/>
          <w:szCs w:val="18"/>
        </w:rPr>
        <w:t xml:space="preserve">Division of Rheumatology and </w:t>
      </w:r>
      <w:proofErr w:type="spellStart"/>
      <w:r>
        <w:rPr>
          <w:sz w:val="18"/>
          <w:szCs w:val="18"/>
        </w:rPr>
        <w:t>Fraunhofer</w:t>
      </w:r>
      <w:proofErr w:type="spellEnd"/>
      <w:r>
        <w:rPr>
          <w:sz w:val="18"/>
          <w:szCs w:val="18"/>
        </w:rPr>
        <w:t xml:space="preserve"> IME-Project-Group Translational Medicine and Pharmacology,</w:t>
      </w:r>
      <w:r w:rsidRPr="00031A9C">
        <w:rPr>
          <w:sz w:val="18"/>
          <w:szCs w:val="18"/>
        </w:rPr>
        <w:t xml:space="preserve"> Goethe University, Frankfurt, Germany.</w:t>
      </w:r>
      <w:r w:rsidR="001B3D65">
        <w:rPr>
          <w:sz w:val="18"/>
          <w:szCs w:val="18"/>
        </w:rPr>
        <w:br w:type="page"/>
      </w:r>
    </w:p>
    <w:p w:rsidR="001B3D65" w:rsidRPr="001B3D65" w:rsidRDefault="001B3D65" w:rsidP="001B3D65">
      <w:pPr>
        <w:rPr>
          <w:b/>
        </w:rPr>
      </w:pPr>
      <w:r w:rsidRPr="001B3D65">
        <w:rPr>
          <w:b/>
        </w:rPr>
        <w:lastRenderedPageBreak/>
        <w:t>Abstract</w:t>
      </w:r>
    </w:p>
    <w:p w:rsidR="001B3D65" w:rsidRDefault="00171BD0" w:rsidP="001B3D65">
      <w:r>
        <w:rPr>
          <w:i/>
        </w:rPr>
        <w:t xml:space="preserve">Objectives: </w:t>
      </w:r>
      <w:r w:rsidR="001B3D65">
        <w:t xml:space="preserve">Psoriatic arthritis (PsA) is a chronic inflammatory arthritis </w:t>
      </w:r>
      <w:r w:rsidR="00A10441">
        <w:t xml:space="preserve">associated with psoriasis; it has a higher </w:t>
      </w:r>
      <w:r w:rsidR="001B3D65">
        <w:t>estimated genetic component than psoriasis alone</w:t>
      </w:r>
      <w:r w:rsidR="005F0179">
        <w:t xml:space="preserve">, however </w:t>
      </w:r>
      <w:r w:rsidR="00A10441">
        <w:t>most</w:t>
      </w:r>
      <w:r w:rsidR="005F0179">
        <w:t xml:space="preserve"> genetic susceptibility loci identified for PsA to date are also shared with psoriasis. </w:t>
      </w:r>
      <w:r w:rsidR="009B1D08">
        <w:t xml:space="preserve"> </w:t>
      </w:r>
      <w:r w:rsidR="005F0179">
        <w:t xml:space="preserve">Here </w:t>
      </w:r>
      <w:r w:rsidR="001B3D65">
        <w:t>we attempt to validate</w:t>
      </w:r>
      <w:r w:rsidR="00A10441">
        <w:t xml:space="preserve"> novel</w:t>
      </w:r>
      <w:r w:rsidR="00480579">
        <w:t xml:space="preserve"> </w:t>
      </w:r>
      <w:r w:rsidR="001B3D65">
        <w:t>single nucleotide polymorphisms (SNP</w:t>
      </w:r>
      <w:r w:rsidR="00C62525">
        <w:t>s</w:t>
      </w:r>
      <w:r w:rsidR="001B3D65">
        <w:t xml:space="preserve">) </w:t>
      </w:r>
      <w:r w:rsidR="00A10441">
        <w:t>selected from o</w:t>
      </w:r>
      <w:r w:rsidR="00C62525">
        <w:t>ur</w:t>
      </w:r>
      <w:r w:rsidR="001B3D65">
        <w:t xml:space="preserve"> recent </w:t>
      </w:r>
      <w:r w:rsidR="00A10441">
        <w:t xml:space="preserve">PsA </w:t>
      </w:r>
      <w:r w:rsidR="001B3D65">
        <w:t xml:space="preserve">Immunochip study </w:t>
      </w:r>
      <w:r w:rsidR="00A10441">
        <w:t>and determine specificity to PsA.</w:t>
      </w:r>
    </w:p>
    <w:p w:rsidR="00171BD0" w:rsidRPr="0054490A" w:rsidRDefault="00171BD0" w:rsidP="001B3D65">
      <w:r>
        <w:rPr>
          <w:i/>
        </w:rPr>
        <w:t>Methods:</w:t>
      </w:r>
      <w:r w:rsidR="0054490A">
        <w:t xml:space="preserve"> </w:t>
      </w:r>
      <w:r w:rsidR="00F85079">
        <w:t>A total of 15 SNPs were selected (</w:t>
      </w:r>
      <w:proofErr w:type="spellStart"/>
      <w:r w:rsidR="00F85079">
        <w:rPr>
          <w:i/>
        </w:rPr>
        <w:t>P</w:t>
      </w:r>
      <w:r w:rsidR="00F85079">
        <w:rPr>
          <w:i/>
          <w:vertAlign w:val="subscript"/>
        </w:rPr>
        <w:t>Immunochip</w:t>
      </w:r>
      <w:proofErr w:type="spellEnd"/>
      <w:r w:rsidR="00F85079">
        <w:t xml:space="preserve"> &lt; 1x10</w:t>
      </w:r>
      <w:r w:rsidR="00F85079">
        <w:rPr>
          <w:vertAlign w:val="superscript"/>
        </w:rPr>
        <w:t>-4</w:t>
      </w:r>
      <w:r w:rsidR="00F85079">
        <w:t xml:space="preserve">) for validation genotyping in 1,177 cases and 2,155 controls using </w:t>
      </w:r>
      <w:proofErr w:type="spellStart"/>
      <w:r w:rsidR="00F85079">
        <w:t>TaqMan</w:t>
      </w:r>
      <w:proofErr w:type="spellEnd"/>
      <w:r w:rsidR="00F85079">
        <w:t xml:space="preserve">. </w:t>
      </w:r>
      <w:r w:rsidR="0054490A">
        <w:t xml:space="preserve">Meta-analysis </w:t>
      </w:r>
      <w:r w:rsidR="00862B4C">
        <w:t xml:space="preserve">of Immunochip and validation datasets consisted of </w:t>
      </w:r>
      <w:r w:rsidR="0054490A">
        <w:t>3,139 PsA cases and 11,078 controls.</w:t>
      </w:r>
      <w:r w:rsidR="00F85079">
        <w:t xml:space="preserve"> Novel </w:t>
      </w:r>
      <w:r w:rsidR="00862B4C">
        <w:t xml:space="preserve">PsA susceptibility </w:t>
      </w:r>
      <w:r w:rsidR="00F85079">
        <w:t xml:space="preserve">loci were compared </w:t>
      </w:r>
      <w:r w:rsidR="00862B4C">
        <w:t>to data from two large psoriasis studies (WTCCC2 and Immunochip) to determine PsA specificity.</w:t>
      </w:r>
    </w:p>
    <w:p w:rsidR="001B3D65" w:rsidRPr="005152AB" w:rsidRDefault="00171BD0" w:rsidP="001B3D65">
      <w:pPr>
        <w:rPr>
          <w:i/>
        </w:rPr>
      </w:pPr>
      <w:r>
        <w:rPr>
          <w:i/>
        </w:rPr>
        <w:t>Results</w:t>
      </w:r>
      <w:r w:rsidR="005152AB">
        <w:rPr>
          <w:i/>
        </w:rPr>
        <w:t>:</w:t>
      </w:r>
      <w:r w:rsidR="005152AB">
        <w:t xml:space="preserve"> We</w:t>
      </w:r>
      <w:r w:rsidR="00A767CB">
        <w:t xml:space="preserve"> found</w:t>
      </w:r>
      <w:r w:rsidR="001B3D65">
        <w:t xml:space="preserve"> genome-wide significant association to rs2476601, mapping to </w:t>
      </w:r>
      <w:r w:rsidR="001B3D65">
        <w:rPr>
          <w:i/>
        </w:rPr>
        <w:t xml:space="preserve">PTPN22 </w:t>
      </w:r>
      <w:r w:rsidR="001B3D65">
        <w:t>(</w:t>
      </w:r>
      <w:r w:rsidR="001B3D65">
        <w:rPr>
          <w:i/>
        </w:rPr>
        <w:t xml:space="preserve">P </w:t>
      </w:r>
      <w:r w:rsidR="001B3D65">
        <w:t>= 1.49x10</w:t>
      </w:r>
      <w:r w:rsidR="001B3D65">
        <w:rPr>
          <w:vertAlign w:val="superscript"/>
        </w:rPr>
        <w:t>-9</w:t>
      </w:r>
      <w:r w:rsidR="001B3D65">
        <w:t>, OR = 1.32)</w:t>
      </w:r>
      <w:r w:rsidR="00A767CB">
        <w:rPr>
          <w:i/>
        </w:rPr>
        <w:t xml:space="preserve">, </w:t>
      </w:r>
      <w:r w:rsidR="00A767CB">
        <w:t>but</w:t>
      </w:r>
      <w:r w:rsidR="001B3D65">
        <w:t xml:space="preserve"> no evidence for association in the psoriasis cohort (</w:t>
      </w:r>
      <w:r w:rsidR="001B3D65">
        <w:rPr>
          <w:i/>
        </w:rPr>
        <w:t xml:space="preserve">P = </w:t>
      </w:r>
      <w:r w:rsidR="001B3D65">
        <w:t>0.34) and the effect estimates were significantly different between PsA and psoriasis (</w:t>
      </w:r>
      <w:r w:rsidR="001B3D65">
        <w:rPr>
          <w:i/>
        </w:rPr>
        <w:t xml:space="preserve">P </w:t>
      </w:r>
      <w:r w:rsidR="001B3D65">
        <w:t>= 3.2x10</w:t>
      </w:r>
      <w:r w:rsidR="001B3D65">
        <w:rPr>
          <w:vertAlign w:val="superscript"/>
        </w:rPr>
        <w:t>-4</w:t>
      </w:r>
      <w:r w:rsidR="00A10441">
        <w:t>). A</w:t>
      </w:r>
      <w:r w:rsidR="001B3D65">
        <w:t>ddition</w:t>
      </w:r>
      <w:r w:rsidR="00A10441">
        <w:t>ally</w:t>
      </w:r>
      <w:r w:rsidR="00A767CB">
        <w:t>, we found</w:t>
      </w:r>
      <w:r w:rsidR="001B3D65">
        <w:t xml:space="preserve"> genome-wide significant association to the previously reported psoriasis risk loci; </w:t>
      </w:r>
      <w:r w:rsidR="001B3D65" w:rsidRPr="00572DFF">
        <w:rPr>
          <w:i/>
        </w:rPr>
        <w:t>NOS2</w:t>
      </w:r>
      <w:r w:rsidR="001B3D65">
        <w:t xml:space="preserve"> (rs4795067, </w:t>
      </w:r>
      <w:r w:rsidR="001B3D65">
        <w:rPr>
          <w:i/>
        </w:rPr>
        <w:t>P</w:t>
      </w:r>
      <w:r w:rsidR="001B3D65">
        <w:t xml:space="preserve"> = 5.27x10</w:t>
      </w:r>
      <w:r w:rsidR="001B3D65">
        <w:rPr>
          <w:vertAlign w:val="superscript"/>
        </w:rPr>
        <w:t>-9</w:t>
      </w:r>
      <w:r w:rsidR="001B3D65">
        <w:t xml:space="preserve">). </w:t>
      </w:r>
    </w:p>
    <w:p w:rsidR="001B3D65" w:rsidRDefault="00171BD0" w:rsidP="001B3D65">
      <w:r>
        <w:rPr>
          <w:i/>
        </w:rPr>
        <w:t xml:space="preserve">Conclusion: </w:t>
      </w:r>
      <w:r w:rsidR="001B3D65">
        <w:t>For the first time, we report genome-wide significant association of</w:t>
      </w:r>
      <w:r w:rsidR="001B3D65" w:rsidRPr="00724D7B">
        <w:rPr>
          <w:i/>
        </w:rPr>
        <w:t xml:space="preserve"> PTPN22</w:t>
      </w:r>
      <w:r w:rsidR="001B3D65">
        <w:t xml:space="preserve"> (rs2476601) to PsA </w:t>
      </w:r>
      <w:r w:rsidR="005F0179">
        <w:t xml:space="preserve">susceptibility, but </w:t>
      </w:r>
      <w:r w:rsidR="00486F02">
        <w:t xml:space="preserve">no evidence for </w:t>
      </w:r>
      <w:r w:rsidR="005F0179">
        <w:t xml:space="preserve">association to psoriasis. </w:t>
      </w:r>
    </w:p>
    <w:p w:rsidR="00A10441" w:rsidRDefault="00A10441" w:rsidP="001B3D65"/>
    <w:p w:rsidR="001B3D65" w:rsidRDefault="001B3D65" w:rsidP="001B3D65">
      <w:pPr>
        <w:rPr>
          <w:b/>
        </w:rPr>
      </w:pPr>
      <w:r>
        <w:rPr>
          <w:b/>
        </w:rPr>
        <w:t>Keywords</w:t>
      </w:r>
    </w:p>
    <w:p w:rsidR="001B3D65" w:rsidRPr="001B3D65" w:rsidRDefault="001B3D65" w:rsidP="001B3D65">
      <w:r>
        <w:t>Psoriatic arthritis, psoriasis, PTPN22, association study, Immunochip.</w:t>
      </w:r>
    </w:p>
    <w:p w:rsidR="001B3D65" w:rsidRDefault="001B3D65">
      <w:pPr>
        <w:suppressAutoHyphens w:val="0"/>
        <w:spacing w:after="200" w:line="276" w:lineRule="auto"/>
        <w:jc w:val="left"/>
        <w:rPr>
          <w:b/>
        </w:rPr>
      </w:pPr>
      <w:r>
        <w:rPr>
          <w:b/>
        </w:rPr>
        <w:br w:type="page"/>
      </w:r>
    </w:p>
    <w:p w:rsidR="001B3D65" w:rsidRDefault="001B3D65" w:rsidP="001B3D65">
      <w:pPr>
        <w:rPr>
          <w:b/>
        </w:rPr>
      </w:pPr>
      <w:r>
        <w:rPr>
          <w:b/>
        </w:rPr>
        <w:lastRenderedPageBreak/>
        <w:t>Introduction</w:t>
      </w:r>
    </w:p>
    <w:p w:rsidR="00FC29A1" w:rsidRPr="008D7F26" w:rsidRDefault="00854E36" w:rsidP="00854E36">
      <w:pPr>
        <w:rPr>
          <w:color w:val="000000" w:themeColor="text1"/>
        </w:rPr>
      </w:pPr>
      <w:r w:rsidRPr="008D7F26">
        <w:rPr>
          <w:color w:val="000000" w:themeColor="text1"/>
        </w:rPr>
        <w:t>Psoriatic arthritis (PsA) is a chronic inflammatory arthriti</w:t>
      </w:r>
      <w:r w:rsidR="00CC15B0" w:rsidRPr="008D7F26">
        <w:rPr>
          <w:color w:val="000000" w:themeColor="text1"/>
        </w:rPr>
        <w:t>s associated with psoriasis;</w:t>
      </w:r>
      <w:r w:rsidRPr="008D7F26">
        <w:rPr>
          <w:color w:val="000000" w:themeColor="text1"/>
        </w:rPr>
        <w:t xml:space="preserve"> </w:t>
      </w:r>
      <w:r w:rsidR="00CC15B0" w:rsidRPr="008D7F26">
        <w:rPr>
          <w:color w:val="000000" w:themeColor="text1"/>
        </w:rPr>
        <w:t xml:space="preserve">in UK populations </w:t>
      </w:r>
      <w:r w:rsidRPr="008D7F26">
        <w:rPr>
          <w:color w:val="000000" w:themeColor="text1"/>
        </w:rPr>
        <w:t xml:space="preserve">the prevalence rate of PsA in </w:t>
      </w:r>
      <w:r w:rsidR="00CC15B0" w:rsidRPr="008D7F26">
        <w:rPr>
          <w:color w:val="000000" w:themeColor="text1"/>
        </w:rPr>
        <w:t>patients with psoriasis</w:t>
      </w:r>
      <w:r w:rsidRPr="008D7F26">
        <w:rPr>
          <w:color w:val="000000" w:themeColor="text1"/>
        </w:rPr>
        <w:t xml:space="preserve"> </w:t>
      </w:r>
      <w:r w:rsidR="00CC15B0" w:rsidRPr="008D7F26">
        <w:rPr>
          <w:color w:val="000000" w:themeColor="text1"/>
        </w:rPr>
        <w:t xml:space="preserve">is </w:t>
      </w:r>
      <w:r w:rsidRPr="008D7F26">
        <w:rPr>
          <w:color w:val="000000" w:themeColor="text1"/>
        </w:rPr>
        <w:t>estim</w:t>
      </w:r>
      <w:r w:rsidR="00CC15B0" w:rsidRPr="008D7F26">
        <w:rPr>
          <w:color w:val="000000" w:themeColor="text1"/>
        </w:rPr>
        <w:t>ated to be 14%</w:t>
      </w:r>
      <w:r w:rsidR="00AD58ED">
        <w:rPr>
          <w:color w:val="000000" w:themeColor="text1"/>
        </w:rPr>
        <w:fldChar w:fldCharType="begin" w:fldLock="1"/>
      </w:r>
      <w:r w:rsidR="00395C51">
        <w:rPr>
          <w:color w:val="000000" w:themeColor="text1"/>
        </w:rPr>
        <w:instrText>ADDIN CSL_CITATION { "citationItems" : [ { "id" : "ITEM-1", "itemData" : { "DOI" : "10.1002/art.24608", "ISSN" : "0004-3591", "PMID" : "19790120", "abstract" : "OBJECTIVE: To determine the prevalence of psoriatic arthritis (PsA) using the ClASsification criteria for Psoriatic ARthritis (CASPAR) for classification.\n\nMETHODS: People with psoriasis were identified from the computerized morbidity indices of 2 large UK general practices, total population 22,500. Questionnaires were mailed to all 633 patients thus identified. Of the respondents, a 50% sample was assessed clinically and a proportion had blood samples and radiographs taken. Patients labeled as having psoriasis were also cross-referenced with a local secondary care morbidity index for PsA and rheumatoid arthritis. Figures for the prevalence of PsA were estimated from these data.\n\nRESULTS: One hundred sixty-eight questionnaires were returned (response rate 27%) and 93 people (55% of questionnaire respondents) were examined. Of these 93 people, 12 (4 of whom were cross-referenced to the hospital database) were thought to have PsA clinically, all fulfilling the CASPAR criteria for PsA. Six of the 93 examined patients did not have psoriasis or a family history of psoriasis and had no historical features or clinical signs of psoriasis on interview and examination. Extrapolating from the data of those people actually examined, the estimated (corrected) prevalence was 13.8% (95% confidence interval 7.1-24.1%).\n\nCONCLUSION: The estimated prevalence of PsA in this population, using the CASPAR criteria, was 13.8%. Misclassification of psoriasis and arthritis, and response bias, indicate that this is probably an overestimate.", "author" : [ { "dropping-particle" : "", "family" : "Ibrahim", "given" : "G", "non-dropping-particle" : "", "parse-names" : false, "suffix" : "" }, { "dropping-particle" : "", "family" : "Waxman", "given" : "R", "non-dropping-particle" : "", "parse-names" : false, "suffix" : "" }, { "dropping-particle" : "", "family" : "Helliwell", "given" : "P S", "non-dropping-particle" : "", "parse-names" : false, "suffix" : "" } ], "container-title" : "Arthritis and rheumatism", "id" : "ITEM-1", "issue" : "10", "issued" : { "date-parts" : [ [ "2009", "10", "15" ] ] }, "page" : "1373-8", "title" : "The prevalence of psoriatic arthritis in people with psoriasis.", "type" : "article-journal", "volume" : "61" }, "uris" : [ "http://www.mendeley.com/documents/?uuid=c448cb0e-670d-43d6-aa61-4b13d9b5066e" ] } ], "mendeley" : { "formattedCitation" : "[1]", "plainTextFormattedCitation" : "[1]", "previouslyFormattedCitation" : "[1]" }, "properties" : { "noteIndex" : 0 }, "schema" : "https://github.com/citation-style-language/schema/raw/master/csl-citation.json" }</w:instrText>
      </w:r>
      <w:r w:rsidR="00AD58ED">
        <w:rPr>
          <w:color w:val="000000" w:themeColor="text1"/>
        </w:rPr>
        <w:fldChar w:fldCharType="separate"/>
      </w:r>
      <w:r w:rsidR="008C586E" w:rsidRPr="008C586E">
        <w:rPr>
          <w:noProof/>
          <w:color w:val="000000" w:themeColor="text1"/>
        </w:rPr>
        <w:t>[1]</w:t>
      </w:r>
      <w:r w:rsidR="00AD58ED">
        <w:rPr>
          <w:color w:val="000000" w:themeColor="text1"/>
        </w:rPr>
        <w:fldChar w:fldCharType="end"/>
      </w:r>
      <w:r w:rsidRPr="008D7F26">
        <w:rPr>
          <w:color w:val="000000" w:themeColor="text1"/>
        </w:rPr>
        <w:t xml:space="preserve">. </w:t>
      </w:r>
      <w:r w:rsidR="00DE1BB1" w:rsidRPr="008D7F26">
        <w:rPr>
          <w:color w:val="000000" w:themeColor="text1"/>
        </w:rPr>
        <w:t>While psoriasis has</w:t>
      </w:r>
      <w:r w:rsidR="00FC29A1" w:rsidRPr="008D7F26">
        <w:rPr>
          <w:color w:val="000000" w:themeColor="text1"/>
        </w:rPr>
        <w:t xml:space="preserve"> a serious impact on the patient’s quality of life, those suffering from PsA have been found to have a lower quality of life than psoriasis alone</w:t>
      </w:r>
      <w:r w:rsidR="00AD58ED">
        <w:rPr>
          <w:color w:val="000000" w:themeColor="text1"/>
        </w:rPr>
        <w:fldChar w:fldCharType="begin" w:fldLock="1"/>
      </w:r>
      <w:r w:rsidR="00395C51">
        <w:rPr>
          <w:color w:val="000000" w:themeColor="text1"/>
        </w:rPr>
        <w:instrText>ADDIN CSL_CITATION { "citationItems" : [ { "id" : "ITEM-1", "itemData" : { "DOI" : "10.1093/rheumatology/ker365", "ISSN" : "1462-0332", "PMID" : "22157469", "abstract" : "OBJECTIVE: PsA is an inflammatory arthritis present in \u223c30% of people with psoriasis (PsC). Both conditions have a significant impact on quality of life (QoL). Our objective was to test the hypothesis that people with PsA have poorer QoL than patients with PsC because of the added burden of arthritis, age and comorbidities.\n\nMETHODS: Consecutive patients with PsA (CASPAR criteria) and PsC were approached to participate in this study. Patients with PsC were examined by a rheumatologist using a standardized protocol to exclude PsA. Patients completed the HAQ, Medical Outcome Study 36-item Short Form Health Survey, Dermatology Life Quality Index (DLQI), EuroQoL 5 domains (EQ-5D) and Fatigue Severity Scale (FSS). Mean scores were compared and multivariate analyses were conducted to compare the QoL measures between the two patient groups.\n\nRESULTS: Two hundred and one patients with PsC and 201 patients with PsA were studied. A significant decrease in QoL for patients with PsA compared with those with PsC was identified by all questionnaires except for the DLQI. This skin-specific questionnaire revealed a lower QoL in patients with PsC. Multivariate analyses for each QoL measure confirmed the results of these analyses. After adjusting for age, sex, duration of PsC, comorbidities, DMARDs and biologic therapy, HAQ and DLQI were independently associated with PsA in a logistic regression.\n\nCONCLUSION: Patients with PsA have a poorer QoL compared with those with PsC as measured by all questionnaires except the DLQI.", "author" : [ { "dropping-particle" : "", "family" : "Rosen", "given" : "Cheryl F", "non-dropping-particle" : "", "parse-names" : false, "suffix" : "" }, { "dropping-particle" : "", "family" : "Mussani", "given" : "Farheen", "non-dropping-particle" : "", "parse-names" : false, "suffix" : "" }, { "dropping-particle" : "", "family" : "Chandran", "given" : "Vinod", "non-dropping-particle" : "", "parse-names" : false, "suffix" : "" }, { "dropping-particle" : "", "family" : "Eder", "given" : "Lihi", "non-dropping-particle" : "", "parse-names" : false, "suffix" : "" }, { "dropping-particle" : "", "family" : "Thavaneswaran", "given" : "Arane", "non-dropping-particle" : "", "parse-names" : false, "suffix" : "" }, { "dropping-particle" : "", "family" : "Gladman", "given" : "Dafna D", "non-dropping-particle" : "", "parse-names" : false, "suffix" : "" } ], "container-title" : "Rheumatology (Oxford, England)", "id" : "ITEM-1", "issue" : "3", "issued" : { "date-parts" : [ [ "2012", "3" ] ] }, "page" : "571-6", "title" : "Patients with psoriatic arthritis have worse quality of life than those with psoriasis alone.", "type" : "article-journal", "volume" : "51" }, "uris" : [ "http://www.mendeley.com/documents/?uuid=5c7f3a66-ce94-44f0-9729-1695d17391a8" ] } ], "mendeley" : { "formattedCitation" : "[2]", "plainTextFormattedCitation" : "[2]", "previouslyFormattedCitation" : "[2]" }, "properties" : { "noteIndex" : 0 }, "schema" : "https://github.com/citation-style-language/schema/raw/master/csl-citation.json" }</w:instrText>
      </w:r>
      <w:r w:rsidR="00AD58ED">
        <w:rPr>
          <w:color w:val="000000" w:themeColor="text1"/>
        </w:rPr>
        <w:fldChar w:fldCharType="separate"/>
      </w:r>
      <w:r w:rsidR="008C586E" w:rsidRPr="008C586E">
        <w:rPr>
          <w:noProof/>
          <w:color w:val="000000" w:themeColor="text1"/>
        </w:rPr>
        <w:t>[2]</w:t>
      </w:r>
      <w:r w:rsidR="00AD58ED">
        <w:rPr>
          <w:color w:val="000000" w:themeColor="text1"/>
        </w:rPr>
        <w:fldChar w:fldCharType="end"/>
      </w:r>
      <w:r w:rsidR="000E6533">
        <w:rPr>
          <w:color w:val="000000" w:themeColor="text1"/>
        </w:rPr>
        <w:t>.</w:t>
      </w:r>
      <w:r w:rsidR="00DE1BB1" w:rsidRPr="008D7F26">
        <w:rPr>
          <w:color w:val="000000" w:themeColor="text1"/>
        </w:rPr>
        <w:t xml:space="preserve"> </w:t>
      </w:r>
    </w:p>
    <w:p w:rsidR="00FC29A1" w:rsidRPr="008D7F26" w:rsidRDefault="00FC29A1" w:rsidP="00854E36">
      <w:pPr>
        <w:rPr>
          <w:color w:val="000000" w:themeColor="text1"/>
        </w:rPr>
      </w:pPr>
    </w:p>
    <w:p w:rsidR="00854E36" w:rsidRPr="008D7F26" w:rsidRDefault="00854E36" w:rsidP="00854E36">
      <w:pPr>
        <w:rPr>
          <w:color w:val="000000" w:themeColor="text1"/>
        </w:rPr>
      </w:pPr>
      <w:r w:rsidRPr="008D7F26">
        <w:rPr>
          <w:color w:val="000000" w:themeColor="text1"/>
        </w:rPr>
        <w:t>P</w:t>
      </w:r>
      <w:r w:rsidR="00A06328" w:rsidRPr="008D7F26">
        <w:rPr>
          <w:color w:val="000000" w:themeColor="text1"/>
        </w:rPr>
        <w:t xml:space="preserve">sA is a complex disease with both </w:t>
      </w:r>
      <w:r w:rsidRPr="008D7F26">
        <w:rPr>
          <w:color w:val="000000" w:themeColor="text1"/>
        </w:rPr>
        <w:t xml:space="preserve">environmental </w:t>
      </w:r>
      <w:r w:rsidR="00A06328" w:rsidRPr="008D7F26">
        <w:rPr>
          <w:color w:val="000000" w:themeColor="text1"/>
        </w:rPr>
        <w:t xml:space="preserve">and genetic </w:t>
      </w:r>
      <w:r w:rsidRPr="008D7F26">
        <w:rPr>
          <w:color w:val="000000" w:themeColor="text1"/>
        </w:rPr>
        <w:t xml:space="preserve">risk factors </w:t>
      </w:r>
      <w:r w:rsidR="00A06328" w:rsidRPr="008D7F26">
        <w:rPr>
          <w:color w:val="000000" w:themeColor="text1"/>
        </w:rPr>
        <w:t xml:space="preserve">contributing to </w:t>
      </w:r>
      <w:r w:rsidR="00FC29A1" w:rsidRPr="008D7F26">
        <w:rPr>
          <w:color w:val="000000" w:themeColor="text1"/>
        </w:rPr>
        <w:t>the overall liability</w:t>
      </w:r>
      <w:r w:rsidRPr="008D7F26">
        <w:rPr>
          <w:color w:val="000000" w:themeColor="text1"/>
        </w:rPr>
        <w:t>. The g</w:t>
      </w:r>
      <w:r w:rsidR="00343D71">
        <w:rPr>
          <w:color w:val="000000" w:themeColor="text1"/>
        </w:rPr>
        <w:t>enetic</w:t>
      </w:r>
      <w:r w:rsidR="003F58D0" w:rsidRPr="008D7F26">
        <w:rPr>
          <w:color w:val="000000" w:themeColor="text1"/>
        </w:rPr>
        <w:t xml:space="preserve"> factors contributing to the susceptibility of PsA are</w:t>
      </w:r>
      <w:r w:rsidRPr="008D7F26">
        <w:rPr>
          <w:color w:val="000000" w:themeColor="text1"/>
        </w:rPr>
        <w:t xml:space="preserve"> not fully understood</w:t>
      </w:r>
      <w:r w:rsidR="00343D71">
        <w:rPr>
          <w:color w:val="000000" w:themeColor="text1"/>
        </w:rPr>
        <w:t>,</w:t>
      </w:r>
      <w:r w:rsidR="00DD0D00">
        <w:rPr>
          <w:color w:val="000000" w:themeColor="text1"/>
        </w:rPr>
        <w:t xml:space="preserve"> but</w:t>
      </w:r>
      <w:r w:rsidR="00DD0D00" w:rsidRPr="008D7F26">
        <w:rPr>
          <w:color w:val="000000" w:themeColor="text1"/>
        </w:rPr>
        <w:t xml:space="preserve"> </w:t>
      </w:r>
      <w:r w:rsidRPr="008D7F26">
        <w:rPr>
          <w:color w:val="000000" w:themeColor="text1"/>
        </w:rPr>
        <w:t>PsA is estimated to have a larger geneti</w:t>
      </w:r>
      <w:r w:rsidR="00DE1BB1" w:rsidRPr="008D7F26">
        <w:rPr>
          <w:color w:val="000000" w:themeColor="text1"/>
        </w:rPr>
        <w:t>c component than psoriasis</w:t>
      </w:r>
      <w:r w:rsidR="00AD58ED">
        <w:rPr>
          <w:color w:val="000000" w:themeColor="text1"/>
        </w:rPr>
        <w:fldChar w:fldCharType="begin" w:fldLock="1"/>
      </w:r>
      <w:r w:rsidR="00C27A91">
        <w:rPr>
          <w:color w:val="000000" w:themeColor="text1"/>
        </w:rPr>
        <w:instrText>ADDIN CSL_CITATION { "citationItems" : [ { "id" : "ITEM-1", "itemData" : { "DOI" : "10.1093/rheumatology/kep243", "ISSN" : "1462-0332", "PMID" : "19741010", "abstract" : "OBJECTIVE: We have studied the prevalence of PsA in Reykjavik, Iceland, in a population-based cohort, and using the Icelandic genealogy database we have estimated the risk ratio (RR) spanning five generations.\n\nMETHODS: The national identification numbers of all 220 living Icelanders in Reykjavik known to have PsA were linked with the genealogy database. RRs for developing PsA were estimated in first-degree relatives (FDRs) to fifth-degree relatives of PsA cases. The kinship coefficient (KC) for PsA was also calculated. The control populations were 1000 and 10,000 sets of matched Icelandic subjects for each proband, respectively.\n\nRESULTS: FDRs to fourth-degree relatives of patients with PsA had RRs of 39, 12, 3.6 and 2.3, respectively (all P-values &lt; 0.0001), reflecting a strong genetic component, whereas the fifth-degree relatives had an RR of 1.2 (P = 0.236). KCs of 5.0, 3.4, 1.7, 1.3, 1.0, 0.8 and 0.7 were observed for the first seven excluded meioses (all P-values &lt; 0.0001), confirming the familial risk.\n\nCONCLUSIONS: Patients with PsA in Reykjavik, Iceland, are significantly more related to each other than to randomly sampled control subjects. This is in agreement with previous reports, but the present study examines the inheritance in more distantly related individuals. These findings indicate that in addition to a strong and complex genetic component in PsA, there is an important environmental contribution.", "author" : [ { "dropping-particle" : "", "family" : "Karason", "given" : "Ari", "non-dropping-particle" : "", "parse-names" : false, "suffix" : "" }, { "dropping-particle" : "", "family" : "Love", "given" : "Thorvardur Jon", "non-dropping-particle" : "", "parse-names" : false, "suffix" : "" }, { "dropping-particle" : "", "family" : "Gudbjornsson", "given" : "Bjorn", "non-dropping-particle" : "", "parse-names" : false, "suffix" : "" } ], "container-title" : "Rheumatology (Oxford, England)", "id" : "ITEM-1", "issue" : "11", "issued" : { "date-parts" : [ [ "2009", "11" ] ] }, "page" : "1424-8", "title" : "A strong heritability of psoriatic arthritis over four generations--the Reykjavik Psoriatic Arthritis Study.", "type" : "article-journal", "volume" : "48" }, "uris" : [ "http://www.mendeley.com/documents/?uuid=65c091c9-5062-42f9-bebc-ef4cd71a1963" ] } ], "mendeley" : { "formattedCitation" : "[3]", "plainTextFormattedCitation" : "[3]", "previouslyFormattedCitation" : "[3]" }, "properties" : { "noteIndex" : 0 }, "schema" : "https://github.com/citation-style-language/schema/raw/master/csl-citation.json" }</w:instrText>
      </w:r>
      <w:r w:rsidR="00AD58ED">
        <w:rPr>
          <w:color w:val="000000" w:themeColor="text1"/>
        </w:rPr>
        <w:fldChar w:fldCharType="separate"/>
      </w:r>
      <w:r w:rsidR="00355CFD" w:rsidRPr="00355CFD">
        <w:rPr>
          <w:noProof/>
          <w:color w:val="000000" w:themeColor="text1"/>
        </w:rPr>
        <w:t>[3]</w:t>
      </w:r>
      <w:r w:rsidR="00AD58ED">
        <w:rPr>
          <w:color w:val="000000" w:themeColor="text1"/>
        </w:rPr>
        <w:fldChar w:fldCharType="end"/>
      </w:r>
      <w:r w:rsidR="00DE1BB1" w:rsidRPr="008D7F26">
        <w:rPr>
          <w:color w:val="000000" w:themeColor="text1"/>
        </w:rPr>
        <w:t xml:space="preserve">. This suggests a substantial difference in the genetic architecture of the two diseases with a heavier genetic burden for PsA. Many of the genetic risk loci reported as associated with PsA susceptibility </w:t>
      </w:r>
      <w:r w:rsidR="008D7F26" w:rsidRPr="008D7F26">
        <w:rPr>
          <w:color w:val="000000" w:themeColor="text1"/>
        </w:rPr>
        <w:t xml:space="preserve">are shared with psoriasis </w:t>
      </w:r>
      <w:r w:rsidR="00DE1BB1" w:rsidRPr="008D7F26">
        <w:rPr>
          <w:color w:val="000000" w:themeColor="text1"/>
        </w:rPr>
        <w:t>indicating the importance of pleiotropic effects w</w:t>
      </w:r>
      <w:r w:rsidR="008D7F26" w:rsidRPr="008D7F26">
        <w:rPr>
          <w:color w:val="000000" w:themeColor="text1"/>
        </w:rPr>
        <w:t>ithin shared molecular pathways mediated by the presence of cutaneous psoriasis in both phenotypes. R</w:t>
      </w:r>
      <w:r w:rsidRPr="008D7F26">
        <w:rPr>
          <w:color w:val="000000" w:themeColor="text1"/>
        </w:rPr>
        <w:t>ecent studies have identified PsA-specific loci that begin to explain thi</w:t>
      </w:r>
      <w:r w:rsidR="00380DE1">
        <w:rPr>
          <w:color w:val="000000" w:themeColor="text1"/>
        </w:rPr>
        <w:t>s increased burden;</w:t>
      </w:r>
      <w:r w:rsidRPr="008D7F26">
        <w:rPr>
          <w:color w:val="000000" w:themeColor="text1"/>
        </w:rPr>
        <w:t xml:space="preserve"> </w:t>
      </w:r>
      <w:r w:rsidR="00380DE1">
        <w:rPr>
          <w:color w:val="000000" w:themeColor="text1"/>
        </w:rPr>
        <w:t xml:space="preserve">the presence of </w:t>
      </w:r>
      <w:proofErr w:type="spellStart"/>
      <w:r w:rsidR="00380DE1">
        <w:rPr>
          <w:color w:val="000000" w:themeColor="text1"/>
        </w:rPr>
        <w:t>glutamic</w:t>
      </w:r>
      <w:proofErr w:type="spellEnd"/>
      <w:r w:rsidR="00380DE1">
        <w:rPr>
          <w:color w:val="000000" w:themeColor="text1"/>
        </w:rPr>
        <w:t xml:space="preserve"> acid at the amino acid</w:t>
      </w:r>
      <w:r w:rsidR="008D7F26" w:rsidRPr="008D7F26">
        <w:rPr>
          <w:color w:val="000000" w:themeColor="text1"/>
        </w:rPr>
        <w:t xml:space="preserve"> position 45</w:t>
      </w:r>
      <w:r w:rsidRPr="008D7F26">
        <w:rPr>
          <w:color w:val="000000" w:themeColor="text1"/>
        </w:rPr>
        <w:t xml:space="preserve"> in </w:t>
      </w:r>
      <w:r w:rsidRPr="00343D71">
        <w:rPr>
          <w:color w:val="000000" w:themeColor="text1"/>
        </w:rPr>
        <w:t>HLA-B</w:t>
      </w:r>
      <w:r w:rsidRPr="008D7F26">
        <w:rPr>
          <w:color w:val="000000" w:themeColor="text1"/>
        </w:rPr>
        <w:t xml:space="preserve"> </w:t>
      </w:r>
      <w:r w:rsidR="00380DE1">
        <w:rPr>
          <w:color w:val="000000" w:themeColor="text1"/>
        </w:rPr>
        <w:t xml:space="preserve">has been shown to be a risk factor for PsA in a psoriasis cohort </w:t>
      </w:r>
      <w:r w:rsidRPr="008D7F26">
        <w:rPr>
          <w:color w:val="000000" w:themeColor="text1"/>
        </w:rPr>
        <w:t xml:space="preserve">and our </w:t>
      </w:r>
      <w:r w:rsidR="00DD0D00">
        <w:rPr>
          <w:color w:val="000000" w:themeColor="text1"/>
        </w:rPr>
        <w:t>recent</w:t>
      </w:r>
      <w:r w:rsidR="00DD0D00" w:rsidRPr="008D7F26">
        <w:rPr>
          <w:color w:val="000000" w:themeColor="text1"/>
        </w:rPr>
        <w:t xml:space="preserve"> </w:t>
      </w:r>
      <w:r w:rsidRPr="008D7F26">
        <w:rPr>
          <w:color w:val="000000" w:themeColor="text1"/>
        </w:rPr>
        <w:t xml:space="preserve">Immunochip study </w:t>
      </w:r>
      <w:r w:rsidR="00DD0D00">
        <w:rPr>
          <w:color w:val="000000" w:themeColor="text1"/>
        </w:rPr>
        <w:t xml:space="preserve">confirmed the independent </w:t>
      </w:r>
      <w:r w:rsidR="004D61B7" w:rsidRPr="00452B4D">
        <w:rPr>
          <w:i/>
          <w:color w:val="000000" w:themeColor="text1"/>
        </w:rPr>
        <w:t>HLA-B</w:t>
      </w:r>
      <w:r w:rsidR="00DD0D00">
        <w:rPr>
          <w:color w:val="000000" w:themeColor="text1"/>
        </w:rPr>
        <w:t xml:space="preserve"> association</w:t>
      </w:r>
      <w:r w:rsidR="001E234C">
        <w:rPr>
          <w:color w:val="000000" w:themeColor="text1"/>
        </w:rPr>
        <w:t xml:space="preserve"> </w:t>
      </w:r>
      <w:r w:rsidR="00AD58ED">
        <w:rPr>
          <w:color w:val="000000" w:themeColor="text1"/>
        </w:rPr>
        <w:fldChar w:fldCharType="begin" w:fldLock="1"/>
      </w:r>
      <w:r w:rsidR="00C27A91">
        <w:rPr>
          <w:color w:val="000000" w:themeColor="text1"/>
        </w:rPr>
        <w:instrText>ADDIN CSL_CITATION { "citationItems" : [ { "id" : "ITEM-1", "itemData" : { "ISSN" : "1537-6605", "abstract" : "Psoriasis vulgaris (PsV) risk is strongly associated with variation within the major histocompatibility complex (MHC) region, but its genetic architecture has yet to be fully elucidated. Here, we conducted a large-scale fine-mapping study of PsV risk in the MHC region in 9,247 PsV-affected individuals and 13,589 controls of European descent by imputing class I and II human leukocyte antigen (HLA) genes from SNP genotype data. In addition, we imputed sequence variants for MICA, an MHC HLA-like gene that has been associated with PsV, to evaluate association at that locus as well. We observed that HLA-C(\u2217)06:02 demonstrated the lowest p value for overall PsV risk (p = 1.7\u00a0\u00d7 10(-364)). Stepwise analysis revealed multiple HLA-C(\u2217)06:02-independent risk variants in both class I and class II HLA genes for PsV susceptibility (HLA-C(\u2217)12:03, HLA-B amino acid positions 67 and 9, HLA-A amino acid position 95, and HLA-DQ\u03b11 amino acid position 53; p &lt; 5.0\u00a0\u00d7 10(-8)), but no apparent risk conferred by MICA. We further evaluated risk of two major clinical subtypes of PsV, psoriatic arthritis (PsA; n = 3,038) and cutaneous psoriasis (PsC; n = 3,098). We found that risk heterogeneity between PsA and PsC might be driven by HLA-B amino acid position 45 (pomnibus = 2.2\u00a0\u00d7 10(-11)), indicating that different genetic factors underlie the\u00a0overall risk of PsV and the risk of specific PsV subphenotypes. Our study illustrates the value of high-resolution HLA and MICA imputation for fine mapping causal variants in the MHC.", "author" : [ { "dropping-particle" : "", "family" : "Okada", "given" : "Yukinori", "non-dropping-particle" : "", "parse-names" : false, "suffix" : "" }, { "dropping-particle" : "", "family" : "Han", "given" : "Buhm", "non-dropping-particle" : "", "parse-names" : false, "suffix" : "" }, { "dropping-particle" : "", "family" : "Tsoi", "given" : "Lam C", "non-dropping-particle" : "", "parse-names" : false, "suffix" : "" }, { "dropping-particle" : "", "family" : "Stuart", "given" : "Philip E", "non-dropping-particle" : "", "parse-names" : false, "suffix" : "" }, { "dropping-particle" : "", "family" : "Ellinghaus", "given" : "Eva", "non-dropping-particle" : "", "parse-names" : false, "suffix" : "" }, { "dropping-particle" : "", "family" : "Tejasvi", "given" : "Trilokraj", "non-dropping-particle" : "", "parse-names" : false, "suffix" : "" }, { "dropping-particle" : "", "family" : "Chandran", "given" : "Vinod", "non-dropping-particle" : "", "parse-names" : false, "suffix" : "" }, { "dropping-particle" : "", "family" : "Pellett", "given" : "Fawnda", "non-dropping-particle" : "", "parse-names" : false, "suffix" : "" }, { "dropping-particle" : "", "family" : "Pollock", "given" : "Remy", "non-dropping-particle" : "", "parse-names" : false, "suffix" : "" }, { "dropping-particle" : "", "family" : "Bowcock", "given" : "Anne M", "non-dropping-particle" : "", "parse-names" : false, "suffix" : "" }, { "dropping-particle" : "", "family" : "Krueger", "given" : "Gerald G", "non-dropping-particle" : "", "parse-names" : false, "suffix" : "" }, { "dropping-particle" : "", "family" : "Weichenthal", "given" : "Michael", "non-dropping-particle" : "", "parse-names" : false, "suffix" : "" }, { "dropping-particle" : "", "family" : "Voorhees", "given" : "John J", "non-dropping-particle" : "", "parse-names" : false, "suffix" : "" }, { "dropping-particle" : "", "family" : "Rahman", "given" : "Proton", "non-dropping-particle" : "", "parse-names" : false, "suffix" : "" }, { "dropping-particle" : "", "family" : "Gregersen", "given" : "Peter K", "non-dropping-particle" : "", "parse-names" : false, "suffix" : "" }, { "dropping-particle" : "", "family" : "Franke", "given" : "Andre", "non-dropping-particle" : "", "parse-names" : false, "suffix" : "" }, { "dropping-particle" : "", "family" : "Nair", "given" : "Rajan P", "non-dropping-particle" : "", "parse-names" : false, "suffix" : "" }, { "dropping-particle" : "", "family" : "Abecasis", "given" : "Gon\u00e7alo R", "non-dropping-particle" : "", "parse-names" : false, "suffix" : "" }, { "dropping-particle" : "", "family" : "Gladman", "given" : "Dafna D", "non-dropping-particle" : "", "parse-names" : false, "suffix" : "" }, { "dropping-particle" : "", "family" : "Elder", "given" : "James T", "non-dropping-particle" : "", "parse-names" : false, "suffix" : "" }, { "dropping-particle" : "", "family" : "Bakker", "given" : "Paul I W", "non-dropping-particle" : "de", "parse-names" : false, "suffix" : "" }, { "dropping-particle" : "", "family" : "Raychaudhuri", "given" : "Soumya", "non-dropping-particle" : "", "parse-names" : false, "suffix" : "" } ], "container-title" : "American journal of human genetics", "id" : "ITEM-1", "issue" : "2", "issued" : { "date-parts" : [ [ "2014", "8", "7" ] ] }, "page" : "162-72", "title" : "Fine mapping major histocompatibility complex associations in psoriasis and its clinical subtypes.", "type" : "article-journal", "volume" : "95" }, "uris" : [ "http://www.mendeley.com/documents/?uuid=194f8d13-bb70-4616-82b5-fcca7be1a56c" ] } ], "mendeley" : { "formattedCitation" : "[4]", "plainTextFormattedCitation" : "[4]", "previouslyFormattedCitation" : "[4]" }, "properties" : { "noteIndex" : 0 }, "schema" : "https://github.com/citation-style-language/schema/raw/master/csl-citation.json" }</w:instrText>
      </w:r>
      <w:r w:rsidR="00AD58ED">
        <w:rPr>
          <w:color w:val="000000" w:themeColor="text1"/>
        </w:rPr>
        <w:fldChar w:fldCharType="separate"/>
      </w:r>
      <w:r w:rsidR="00355CFD" w:rsidRPr="00355CFD">
        <w:rPr>
          <w:noProof/>
          <w:color w:val="000000" w:themeColor="text1"/>
        </w:rPr>
        <w:t>[4]</w:t>
      </w:r>
      <w:r w:rsidR="00AD58ED">
        <w:rPr>
          <w:color w:val="000000" w:themeColor="text1"/>
        </w:rPr>
        <w:fldChar w:fldCharType="end"/>
      </w:r>
      <w:r w:rsidR="00DD0D00">
        <w:rPr>
          <w:color w:val="000000" w:themeColor="text1"/>
        </w:rPr>
        <w:t xml:space="preserve">. In addition, we </w:t>
      </w:r>
      <w:r w:rsidRPr="008D7F26">
        <w:rPr>
          <w:color w:val="000000" w:themeColor="text1"/>
        </w:rPr>
        <w:t xml:space="preserve">reported evidence for </w:t>
      </w:r>
      <w:r w:rsidR="00380DE1">
        <w:rPr>
          <w:color w:val="000000" w:themeColor="text1"/>
        </w:rPr>
        <w:t xml:space="preserve">a </w:t>
      </w:r>
      <w:r w:rsidRPr="008D7F26">
        <w:rPr>
          <w:color w:val="000000" w:themeColor="text1"/>
        </w:rPr>
        <w:t xml:space="preserve">PsA-specific risk </w:t>
      </w:r>
      <w:r w:rsidR="008D7F26" w:rsidRPr="008D7F26">
        <w:rPr>
          <w:color w:val="000000" w:themeColor="text1"/>
        </w:rPr>
        <w:t xml:space="preserve">locus </w:t>
      </w:r>
      <w:r w:rsidRPr="008D7F26">
        <w:rPr>
          <w:color w:val="000000" w:themeColor="text1"/>
        </w:rPr>
        <w:t>at chromosome 5q31 and</w:t>
      </w:r>
      <w:r w:rsidR="008D7F26" w:rsidRPr="008D7F26">
        <w:rPr>
          <w:color w:val="000000" w:themeColor="text1"/>
        </w:rPr>
        <w:t xml:space="preserve"> distinct PsA variants at</w:t>
      </w:r>
      <w:r w:rsidR="00380DE1">
        <w:rPr>
          <w:color w:val="000000" w:themeColor="text1"/>
        </w:rPr>
        <w:t xml:space="preserve"> the</w:t>
      </w:r>
      <w:r w:rsidR="008D7F26" w:rsidRPr="008D7F26">
        <w:rPr>
          <w:color w:val="000000" w:themeColor="text1"/>
        </w:rPr>
        <w:t xml:space="preserve"> </w:t>
      </w:r>
      <w:r w:rsidRPr="008D7F26">
        <w:rPr>
          <w:i/>
          <w:color w:val="000000" w:themeColor="text1"/>
        </w:rPr>
        <w:t>IL23R</w:t>
      </w:r>
      <w:r w:rsidR="008D7F26" w:rsidRPr="008D7F26">
        <w:rPr>
          <w:i/>
          <w:color w:val="000000" w:themeColor="text1"/>
        </w:rPr>
        <w:t xml:space="preserve"> </w:t>
      </w:r>
      <w:r w:rsidR="008D7F26" w:rsidRPr="008D7F26">
        <w:rPr>
          <w:color w:val="000000" w:themeColor="text1"/>
        </w:rPr>
        <w:t>locus</w:t>
      </w:r>
      <w:r w:rsidR="00AD58ED">
        <w:rPr>
          <w:color w:val="000000" w:themeColor="text1"/>
        </w:rPr>
        <w:fldChar w:fldCharType="begin" w:fldLock="1"/>
      </w:r>
      <w:r w:rsidR="00020567">
        <w:rPr>
          <w:color w:val="000000" w:themeColor="text1"/>
        </w:rPr>
        <w:instrText>ADDIN CSL_CITATION { "citationItems" : [ { "id" : "ITEM-1", "itemData" : { "DOI" : "10.1038/ncomms7046", "ISSN" : "2041-1723", "PMID" : "25651891", "abstract" : "Psoriatic arthritis (PsA) is a chronic inflammatory arthritis associated with psoriasis and, despite the larger estimated heritability for PsA, the majority of genetic susceptibility loci identified to date are shared with psoriasis. Here, we present results from a case-control association study on 1,962 PsA patients and 8,923 controls using the Immunochip genotyping array. We identify eight loci passing genome-wide significance, secondary independent effects at three loci and a distinct PsA-specific variant at the IL23R locus. We report two novel loci and evidence of a novel PsA-specific association at chromosome 5q31. Imputation of classical HLA alleles, amino acids and SNPs across the MHC region highlights three independent associations to class I genes. Finally, we find an enrichment of associated variants to markers of open chromatin in CD8(+) memory primary T cells. This study identifies key insights into the genetics of PsA that could begin to explain fundamental differences between psoriasis and PsA.", "author" : [ { "dropping-particle" : "", "family" : "Bowes", "given" : "John", "non-dropping-particle" : "", "parse-names" : false, "suffix" : "" }, { "dropping-particle" : "", "family" : "Budu-Aggrey", "given" : "Ashley", "non-dropping-particle" : "", "parse-names" : false, "suffix" : "" }, { "dropping-particle" : "", "family" : "Huffmeier", "given" : "Ulrike", "non-dropping-particle" : "", "parse-names" : false, "suffix" : "" }, { "dropping-particle" : "", "family" : "Uebe", "given" : "Steffen", "non-dropping-particle" : "", "parse-names" : false, "suffix" : "" }, { "dropping-particle" : "", "family" : "Steel", "given" : "Kathryn", "non-dropping-particle" : "", "parse-names" : false, "suffix" : "" }, { "dropping-particle" : "", "family" : "Hebert", "given" : "Harry L", "non-dropping-particle" : "", "parse-names" : false, "suffix" : "" }, { "dropping-particle" : "", "family" : "Wallace", "given" : "Chris", "non-dropping-particle" : "", "parse-names" : false, "suffix" : "" }, { "dropping-particle" : "", "family" : "Massey", "given" : "Jonathan", "non-dropping-particle" : "", "parse-names" : false, "suffix" : "" }, { "dropping-particle" : "", "family" : "Bruce", "given" : "Ian N", "non-dropping-particle" : "", "parse-names" : false, "suffix" : "" }, { "dropping-particle" : "", "family" : "Bluett", "given" : "James", "non-dropping-particle" : "", "parse-names" : false, "suffix" : "" }, { "dropping-particle" : "", "family" : "Feletar", "given" : "Marie", "non-dropping-particle" : "", "parse-names" : false, "suffix" : "" }, { "dropping-particle" : "", "family" : "Morgan", "given" : "Ann W", "non-dropping-particle" : "", "parse-names" : false, "suffix" : "" }, { "dropping-particle" : "", "family" : "Marzo-Ortega", "given" : "Helena", "non-dropping-particle" : "", "parse-names" : false, "suffix" : "" }, { "dropping-particle" : "", "family" : "Donohoe", "given" : "Gary", "non-dropping-particle" : "", "parse-names" : false, "suffix" : "" }, { "dropping-particle" : "", "family" : "Morris", "given" : "Derek W", "non-dropping-particle" : "", "parse-names" : false, "suffix" : "" }, { "dropping-particle" : "", "family" : "Helliwell", "given" : "Philip", "non-dropping-particle" : "", "parse-names" : false, "suffix" : "" }, { "dropping-particle" : "", "family" : "Ryan", "given" : "Anthony W", "non-dropping-particle" : "", "parse-names" : false, "suffix" : "" }, { "dropping-particle" : "", "family" : "Kane", "given" : "David", "non-dropping-particle" : "", "parse-names" : false, "suffix" : "" }, { "dropping-particle" : "", "family" : "Warren", "given" : "Richard B", "non-dropping-particle" : "", "parse-names" : false, "suffix" : "" }, { "dropping-particle" : "", "family" : "Korendowych", "given" : "Eleanor", "non-dropping-particle" : "", "parse-names" : false, "suffix" : "" }, { "dropping-particle" : "", "family" : "Alenius", "given" : "Gerd-Marie", "non-dropping-particle" : "", "parse-names" : false, "suffix" : "" }, { "dropping-particle" : "", "family" : "Giardina", "given" : "Emiliano", "non-dropping-particle" : "", "parse-names" : false, "suffix" : "" }, { "dropping-particle" : "", "family" : "Packham", "given" : "Jonathan", "non-dropping-particle" : "", "parse-names" : false, "suffix" : "" }, { "dropping-particle" : "", "family" : "McManus", "given" : "Ross", "non-dropping-particle" : "", "parse-names" : false, "suffix" : "" }, { "dropping-particle" : "", "family" : "FitzGerald", "given" : "Oliver", "non-dropping-particle" : "", "parse-names" : false, "suffix" : "" }, { "dropping-particle" : "", "family" : "McHugh", "given" : "Neil", "non-dropping-particle" : "", "parse-names" : false, "suffix" : "" }, { "dropping-particle" : "", "family" : "Brown", "given" : "Matthew A", "non-dropping-particle" : "", "parse-names" : false, "suffix" : "" }, { "dropping-particle" : "", "family" : "Ho", "given" : "Pauline", "non-dropping-particle" : "", "parse-names" : false, "suffix" : "" }, { "dropping-particle" : "", "family" : "Behrens", "given" : "Frank", "non-dropping-particle" : "", "parse-names" : false, "suffix" : "" }, { "dropping-particle" : "", "family" : "Burkhardt", "given" : "Harald", "non-dropping-particle" : "", "parse-names" : false, "suffix" : "" }, { "dropping-particle" : "", "family" : "Reis", "given" : "Andre", "non-dropping-particle" : "", "parse-names" : false, "suffix" : "" }, { "dropping-particle" : "", "family" : "Barton", "given" : "Anne", "non-dropping-particle" : "", "parse-names" : false, "suffix" : "" } ], "container-title" : "Nature communications", "id" : "ITEM-1", "issued" : { "date-parts" : [ [ "2015", "1" ] ] }, "page" : "6046", "title" : "Dense genotyping of immune-related susceptibility loci reveals new insights into the genetics of psoriatic arthritis.", "type" : "article-journal", "volume" : "6" }, "uris" : [ "http://www.mendeley.com/documents/?uuid=442503d5-f7ff-43e4-9d59-0a9999a2f7b6" ] } ], "mendeley" : { "formattedCitation" : "[5]", "plainTextFormattedCitation" : "[5]", "previouslyFormattedCitation" : "[5]" }, "properties" : { "noteIndex" : 0 }, "schema" : "https://github.com/citation-style-language/schema/raw/master/csl-citation.json" }</w:instrText>
      </w:r>
      <w:r w:rsidR="00AD58ED">
        <w:rPr>
          <w:color w:val="000000" w:themeColor="text1"/>
        </w:rPr>
        <w:fldChar w:fldCharType="separate"/>
      </w:r>
      <w:r w:rsidR="00020567" w:rsidRPr="00020567">
        <w:rPr>
          <w:noProof/>
          <w:color w:val="000000" w:themeColor="text1"/>
        </w:rPr>
        <w:t>[5]</w:t>
      </w:r>
      <w:r w:rsidR="00AD58ED">
        <w:rPr>
          <w:color w:val="000000" w:themeColor="text1"/>
        </w:rPr>
        <w:fldChar w:fldCharType="end"/>
      </w:r>
      <w:r w:rsidRPr="008D7F26">
        <w:rPr>
          <w:color w:val="000000" w:themeColor="text1"/>
        </w:rPr>
        <w:t>.</w:t>
      </w:r>
    </w:p>
    <w:p w:rsidR="001B3D65" w:rsidRDefault="001B3D65" w:rsidP="00854E36"/>
    <w:p w:rsidR="00044E49" w:rsidRDefault="001E234C" w:rsidP="00044E49">
      <w:r>
        <w:t xml:space="preserve">The aim of </w:t>
      </w:r>
      <w:r w:rsidR="00DD0D00">
        <w:t xml:space="preserve">the current </w:t>
      </w:r>
      <w:r w:rsidR="004E16EF">
        <w:t xml:space="preserve">study </w:t>
      </w:r>
      <w:r>
        <w:t>was to</w:t>
      </w:r>
      <w:r w:rsidR="004E16EF">
        <w:t xml:space="preserve"> </w:t>
      </w:r>
      <w:r>
        <w:t>test the loci at suggestive levels of significance in our recent immunochip analysis to identify</w:t>
      </w:r>
      <w:r w:rsidR="004E16EF">
        <w:t xml:space="preserve"> </w:t>
      </w:r>
      <w:r w:rsidR="00D91CB2">
        <w:t xml:space="preserve">novel </w:t>
      </w:r>
      <w:r>
        <w:t xml:space="preserve">PsA </w:t>
      </w:r>
      <w:r w:rsidR="00D91CB2">
        <w:t>loci in a large collection of PsA cases and controls collected from the UK, Ireland, Germany, Australia, Sweden and Italy.</w:t>
      </w:r>
    </w:p>
    <w:p w:rsidR="00F85079" w:rsidRDefault="00F85079" w:rsidP="00044E49"/>
    <w:p w:rsidR="00020567" w:rsidRDefault="00020567" w:rsidP="00044E49"/>
    <w:p w:rsidR="00020567" w:rsidRPr="00044E49" w:rsidRDefault="00020567" w:rsidP="00044E49"/>
    <w:p w:rsidR="001B3D65" w:rsidRDefault="001B3D65" w:rsidP="001B3D65">
      <w:pPr>
        <w:rPr>
          <w:b/>
        </w:rPr>
      </w:pPr>
      <w:r>
        <w:rPr>
          <w:b/>
        </w:rPr>
        <w:lastRenderedPageBreak/>
        <w:t>Methods</w:t>
      </w:r>
    </w:p>
    <w:p w:rsidR="00044E49" w:rsidRDefault="00044E49" w:rsidP="001B3D65">
      <w:pPr>
        <w:rPr>
          <w:lang w:eastAsia="en-GB"/>
        </w:rPr>
      </w:pPr>
      <w:r>
        <w:rPr>
          <w:i/>
        </w:rPr>
        <w:t>Samples:</w:t>
      </w:r>
      <w:r w:rsidR="00742CFF">
        <w:t xml:space="preserve"> </w:t>
      </w:r>
      <w:r w:rsidR="00580C45">
        <w:t>All samples</w:t>
      </w:r>
      <w:r w:rsidR="00AF5137">
        <w:t xml:space="preserve"> included in this study were of European ancestry and provided written informed consent. </w:t>
      </w:r>
      <w:r w:rsidR="00580C45">
        <w:t xml:space="preserve">All </w:t>
      </w:r>
      <w:r w:rsidR="008738C0" w:rsidRPr="00BA7DD6">
        <w:t xml:space="preserve">were collected with </w:t>
      </w:r>
      <w:r w:rsidR="00580C45">
        <w:t xml:space="preserve">approval from the respective local ethical committee: </w:t>
      </w:r>
      <w:r w:rsidR="00AF4A5F">
        <w:t xml:space="preserve">the </w:t>
      </w:r>
      <w:r w:rsidR="00C3780F" w:rsidRPr="00C3780F">
        <w:rPr>
          <w:lang w:eastAsia="en-GB"/>
        </w:rPr>
        <w:t>medical faculties of the Univer</w:t>
      </w:r>
      <w:r w:rsidR="00580C45">
        <w:rPr>
          <w:lang w:eastAsia="en-GB"/>
        </w:rPr>
        <w:t xml:space="preserve">sities of Erlangen and </w:t>
      </w:r>
      <w:proofErr w:type="spellStart"/>
      <w:r w:rsidR="00580C45">
        <w:rPr>
          <w:lang w:eastAsia="en-GB"/>
        </w:rPr>
        <w:t>Münster</w:t>
      </w:r>
      <w:proofErr w:type="spellEnd"/>
      <w:r w:rsidR="00580C45">
        <w:rPr>
          <w:lang w:eastAsia="en-GB"/>
        </w:rPr>
        <w:t xml:space="preserve">, </w:t>
      </w:r>
      <w:r w:rsidR="00AF4A5F">
        <w:rPr>
          <w:lang w:eastAsia="en-GB"/>
        </w:rPr>
        <w:t xml:space="preserve">the </w:t>
      </w:r>
      <w:r w:rsidR="00580C45">
        <w:rPr>
          <w:lang w:eastAsia="en-GB"/>
        </w:rPr>
        <w:t xml:space="preserve">University of Tor </w:t>
      </w:r>
      <w:proofErr w:type="spellStart"/>
      <w:r w:rsidR="00580C45">
        <w:rPr>
          <w:lang w:eastAsia="en-GB"/>
        </w:rPr>
        <w:t>Vergata</w:t>
      </w:r>
      <w:proofErr w:type="spellEnd"/>
      <w:r w:rsidR="00580C45">
        <w:rPr>
          <w:lang w:eastAsia="en-GB"/>
        </w:rPr>
        <w:t xml:space="preserve"> of Rome and the </w:t>
      </w:r>
      <w:proofErr w:type="spellStart"/>
      <w:r w:rsidR="00580C45">
        <w:t>Umeå</w:t>
      </w:r>
      <w:proofErr w:type="spellEnd"/>
      <w:r w:rsidR="00580C45">
        <w:t xml:space="preserve"> University, Sweden.</w:t>
      </w:r>
      <w:r w:rsidR="004A3984">
        <w:rPr>
          <w:lang w:eastAsia="en-GB"/>
        </w:rPr>
        <w:t xml:space="preserve"> </w:t>
      </w:r>
      <w:r w:rsidR="00A767CB">
        <w:t>Summary statistics and genotype data were available from the PsA Immunochip study comprising 1,962 cases and 8,923 controls</w:t>
      </w:r>
      <w:r w:rsidR="00AD58ED">
        <w:fldChar w:fldCharType="begin" w:fldLock="1"/>
      </w:r>
      <w:r w:rsidR="00020567">
        <w:instrText>ADDIN CSL_CITATION { "citationItems" : [ { "id" : "ITEM-1", "itemData" : { "DOI" : "10.1038/ncomms7046", "ISSN" : "2041-1723", "PMID" : "25651891", "abstract" : "Psoriatic arthritis (PsA) is a chronic inflammatory arthritis associated with psoriasis and, despite the larger estimated heritability for PsA, the majority of genetic susceptibility loci identified to date are shared with psoriasis. Here, we present results from a case-control association study on 1,962 PsA patients and 8,923 controls using the Immunochip genotyping array. We identify eight loci passing genome-wide significance, secondary independent effects at three loci and a distinct PsA-specific variant at the IL23R locus. We report two novel loci and evidence of a novel PsA-specific association at chromosome 5q31. Imputation of classical HLA alleles, amino acids and SNPs across the MHC region highlights three independent associations to class I genes. Finally, we find an enrichment of associated variants to markers of open chromatin in CD8(+) memory primary T cells. This study identifies key insights into the genetics of PsA that could begin to explain fundamental differences between psoriasis and PsA.", "author" : [ { "dropping-particle" : "", "family" : "Bowes", "given" : "John", "non-dropping-particle" : "", "parse-names" : false, "suffix" : "" }, { "dropping-particle" : "", "family" : "Budu-Aggrey", "given" : "Ashley", "non-dropping-particle" : "", "parse-names" : false, "suffix" : "" }, { "dropping-particle" : "", "family" : "Huffmeier", "given" : "Ulrike", "non-dropping-particle" : "", "parse-names" : false, "suffix" : "" }, { "dropping-particle" : "", "family" : "Uebe", "given" : "Steffen", "non-dropping-particle" : "", "parse-names" : false, "suffix" : "" }, { "dropping-particle" : "", "family" : "Steel", "given" : "Kathryn", "non-dropping-particle" : "", "parse-names" : false, "suffix" : "" }, { "dropping-particle" : "", "family" : "Hebert", "given" : "Harry L", "non-dropping-particle" : "", "parse-names" : false, "suffix" : "" }, { "dropping-particle" : "", "family" : "Wallace", "given" : "Chris", "non-dropping-particle" : "", "parse-names" : false, "suffix" : "" }, { "dropping-particle" : "", "family" : "Massey", "given" : "Jonathan", "non-dropping-particle" : "", "parse-names" : false, "suffix" : "" }, { "dropping-particle" : "", "family" : "Bruce", "given" : "Ian N", "non-dropping-particle" : "", "parse-names" : false, "suffix" : "" }, { "dropping-particle" : "", "family" : "Bluett", "given" : "James", "non-dropping-particle" : "", "parse-names" : false, "suffix" : "" }, { "dropping-particle" : "", "family" : "Feletar", "given" : "Marie", "non-dropping-particle" : "", "parse-names" : false, "suffix" : "" }, { "dropping-particle" : "", "family" : "Morgan", "given" : "Ann W", "non-dropping-particle" : "", "parse-names" : false, "suffix" : "" }, { "dropping-particle" : "", "family" : "Marzo-Ortega", "given" : "Helena", "non-dropping-particle" : "", "parse-names" : false, "suffix" : "" }, { "dropping-particle" : "", "family" : "Donohoe", "given" : "Gary", "non-dropping-particle" : "", "parse-names" : false, "suffix" : "" }, { "dropping-particle" : "", "family" : "Morris", "given" : "Derek W", "non-dropping-particle" : "", "parse-names" : false, "suffix" : "" }, { "dropping-particle" : "", "family" : "Helliwell", "given" : "Philip", "non-dropping-particle" : "", "parse-names" : false, "suffix" : "" }, { "dropping-particle" : "", "family" : "Ryan", "given" : "Anthony W", "non-dropping-particle" : "", "parse-names" : false, "suffix" : "" }, { "dropping-particle" : "", "family" : "Kane", "given" : "David", "non-dropping-particle" : "", "parse-names" : false, "suffix" : "" }, { "dropping-particle" : "", "family" : "Warren", "given" : "Richard B", "non-dropping-particle" : "", "parse-names" : false, "suffix" : "" }, { "dropping-particle" : "", "family" : "Korendowych", "given" : "Eleanor", "non-dropping-particle" : "", "parse-names" : false, "suffix" : "" }, { "dropping-particle" : "", "family" : "Alenius", "given" : "Gerd-Marie", "non-dropping-particle" : "", "parse-names" : false, "suffix" : "" }, { "dropping-particle" : "", "family" : "Giardina", "given" : "Emiliano", "non-dropping-particle" : "", "parse-names" : false, "suffix" : "" }, { "dropping-particle" : "", "family" : "Packham", "given" : "Jonathan", "non-dropping-particle" : "", "parse-names" : false, "suffix" : "" }, { "dropping-particle" : "", "family" : "McManus", "given" : "Ross", "non-dropping-particle" : "", "parse-names" : false, "suffix" : "" }, { "dropping-particle" : "", "family" : "FitzGerald", "given" : "Oliver", "non-dropping-particle" : "", "parse-names" : false, "suffix" : "" }, { "dropping-particle" : "", "family" : "McHugh", "given" : "Neil", "non-dropping-particle" : "", "parse-names" : false, "suffix" : "" }, { "dropping-particle" : "", "family" : "Brown", "given" : "Matthew A", "non-dropping-particle" : "", "parse-names" : false, "suffix" : "" }, { "dropping-particle" : "", "family" : "Ho", "given" : "Pauline", "non-dropping-particle" : "", "parse-names" : false, "suffix" : "" }, { "dropping-particle" : "", "family" : "Behrens", "given" : "Frank", "non-dropping-particle" : "", "parse-names" : false, "suffix" : "" }, { "dropping-particle" : "", "family" : "Burkhardt", "given" : "Harald", "non-dropping-particle" : "", "parse-names" : false, "suffix" : "" }, { "dropping-particle" : "", "family" : "Reis", "given" : "Andre", "non-dropping-particle" : "", "parse-names" : false, "suffix" : "" }, { "dropping-particle" : "", "family" : "Barton", "given" : "Anne", "non-dropping-particle" : "", "parse-names" : false, "suffix" : "" } ], "container-title" : "Nature communications", "id" : "ITEM-1", "issued" : { "date-parts" : [ [ "2015", "1" ] ] }, "page" : "6046", "title" : "Dense genotyping of immune-related susceptibility loci reveals new insights into the genetics of psoriatic arthritis.", "type" : "article-journal", "volume" : "6" }, "uris" : [ "http://www.mendeley.com/documents/?uuid=442503d5-f7ff-43e4-9d59-0a9999a2f7b6" ] } ], "mendeley" : { "formattedCitation" : "[5]", "plainTextFormattedCitation" : "[5]" }, "properties" : { "noteIndex" : 0 }, "schema" : "https://github.com/citation-style-language/schema/raw/master/csl-citation.json" }</w:instrText>
      </w:r>
      <w:r w:rsidR="00AD58ED">
        <w:fldChar w:fldCharType="separate"/>
      </w:r>
      <w:r w:rsidR="00020567" w:rsidRPr="00020567">
        <w:rPr>
          <w:noProof/>
        </w:rPr>
        <w:t>[5]</w:t>
      </w:r>
      <w:r w:rsidR="00AD58ED">
        <w:fldChar w:fldCharType="end"/>
      </w:r>
      <w:r w:rsidR="00A767CB">
        <w:t>. In addition genotype data was available for the psoriasis WTCCC2 study which contained 1,784 psoriasis samples following exclusion of known PsA samples and 5,175 controls</w:t>
      </w:r>
      <w:r w:rsidR="00AD58ED">
        <w:fldChar w:fldCharType="begin" w:fldLock="1"/>
      </w:r>
      <w:r w:rsidR="00020567">
        <w:instrText>ADDIN CSL_CITATION { "citationItems" : [ { "id" : "ITEM-1", "itemData" : { "DOI" : "10.1038/ng.694", "ISSN" : "1546-1718", "PMID" : "20953190", "abstract" : "To identify new susceptibility loci for psoriasis, we undertook a genome-wide association study of 594,224 SNPs in 2,622 individuals with psoriasis and 5,667 controls. We identified associations at eight previously unreported genomic loci. Seven loci harbored genes with recognized immune functions (IL28RA, REL, IFIH1, ERAP1, TRAF3IP2, NFKBIA and TYK2). These associations were replicated in 9,079 European samples (six loci with a combined P &lt; 5 \u00d7 10\u207b\u2078 and two loci with a combined P &lt; 5 \u00d7 10\u207b\u2077). We also report compelling evidence for an interaction between the HLA-C and ERAP1 loci (combined P = 6.95 \u00d7 10\u207b\u2076). ERAP1 plays an important role in MHC class I peptide processing. ERAP1 variants only influenced psoriasis susceptibility in individuals carrying the HLA-C risk allele. Our findings implicate pathways that integrate epidermal barrier dysfunction with innate and adaptive immune dysregulation in psoriasis pathogenesis.", "author" : [ { "dropping-particle" : "", "family" : "Strange", "given" : "Amy", "non-dropping-particle" : "", "parse-names" : false, "suffix" : "" }, { "dropping-particle" : "", "family" : "Capon", "given" : "Francesca", "non-dropping-particle" : "", "parse-names" : false, "suffix" : "" }, { "dropping-particle" : "", "family" : "Spencer", "given" : "Chris C A", "non-dropping-particle" : "", "parse-names" : false, "suffix" : "" }, { "dropping-particle" : "", "family" : "Knight", "given" : "Jo", "non-dropping-particle" : "", "parse-names" : false, "suffix" : "" }, { "dropping-particle" : "", "family" : "Weale", "given" : "Michael E", "non-dropping-particle" : "", "parse-names" : false, "suffix" : "" }, { "dropping-particle" : "", "family" : "Allen", "given" : "Michael H", "non-dropping-particle" : "", "parse-names" : false, "suffix" : "" }, { "dropping-particle" : "", "family" : "Barton", "given" : "Anne", "non-dropping-particle" : "", "parse-names" : false, "suffix" : "" }, { "dropping-particle" : "", "family" : "Band", "given" : "Gavin", "non-dropping-particle" : "", "parse-names" : false, "suffix" : "" }, { "dropping-particle" : "", "family" : "Bellenguez", "given" : "C\u00e9line", "non-dropping-particle" : "", "parse-names" : false, "suffix" : "" }, { "dropping-particle" : "", "family" : "Bergboer", "given" : "Judith G M", "non-dropping-particle" : "", "parse-names" : false, "suffix" : "" }, { "dropping-particle" : "", "family" : "Blackwell", "given" : "Jenefer M", "non-dropping-particle" : "", "parse-names" : false, "suffix" : "" }, { "dropping-particle" : "", "family" : "Bramon", "given" : "Elvira", "non-dropping-particle" : "", "parse-names" : false, "suffix" : "" }, { "dropping-particle" : "", "family" : "Bumpstead", "given" : "Suzannah J", "non-dropping-particle" : "", "parse-names" : false, "suffix" : "" }, { "dropping-particle" : "", "family" : "Casas", "given" : "Juan P", "non-dropping-particle" : "", "parse-names" : false, "suffix" : "" }, { "dropping-particle" : "", "family" : "Cork", "given" : "Michael J", "non-dropping-particle" : "", "parse-names" : false, "suffix" : "" }, { "dropping-particle" : "", "family" : "Corvin", "given" : "Aiden", "non-dropping-particle" : "", "parse-names" : false, "suffix" : "" }, { "dropping-particle" : "", "family" : "Deloukas", "given" : "Panos", "non-dropping-particle" : "", "parse-names" : false, "suffix" : "" }, { "dropping-particle" : "", "family" : "Dilthey", "given" : "Alexander", "non-dropping-particle" : "", "parse-names" : false, "suffix" : "" }, { "dropping-particle" : "", "family" : "Duncanson", "given" : "Audrey", "non-dropping-particle" : "", "parse-names" : false, "suffix" : "" }, { "dropping-particle" : "", "family" : "Edkins", "given" : "Sarah", "non-dropping-particle" : "", "parse-names" : false, "suffix" : "" }, { "dropping-particle" : "", "family" : "Estivill", "given" : "Xavier", "non-dropping-particle" : "", "parse-names" : false, "suffix" : "" }, { "dropping-particle" : "", "family" : "Fitzgerald", "given" : "Oliver", "non-dropping-particle" : "", "parse-names" : false, "suffix" : "" }, { "dropping-particle" : "", "family" : "Freeman", "given" : "Colin", "non-dropping-particle" : "", "parse-names" : false, "suffix" : "" }, { "dropping-particle" : "", "family" : "Giardina", "given" : "Emiliano", "non-dropping-particle" : "", "parse-names" : false, "suffix" : "" }, { "dropping-particle" : "", "family" : "Gray", "given" : "Emma", "non-dropping-particle" : "", "parse-names" : false, "suffix" : "" }, { "dropping-particle" : "", "family" : "Hofer", "given" : "Angelika", "non-dropping-particle" : "", "parse-names" : false, "suffix" : "" }, { "dropping-particle" : "", "family" : "H\u00fcffmeier", "given" : "Ulrike", "non-dropping-particle" : "", "parse-names" : false, "suffix" : "" }, { "dropping-particle" : "", "family" : "Hunt", "given" : "Sarah E", "non-dropping-particle" : "", "parse-names" : false, "suffix" : "" }, { "dropping-particle" : "", "family" : "Irvine", "given" : "Alan D", "non-dropping-particle" : "", "parse-names" : false, "suffix" : "" }, { "dropping-particle" : "", "family" : "Jankowski", "given" : "Janusz", "non-dropping-particle" : "", "parse-names" : false, "suffix" : "" }, { "dropping-particle" : "", "family" : "Kirby", "given" : "Brian", "non-dropping-particle" : "", "parse-names" : false, "suffix" : "" }, { "dropping-particle" : "", "family" : "Langford", "given" : "Cordelia", "non-dropping-particle" : "", "parse-names" : false, "suffix" : "" }, { "dropping-particle" : "", "family" : "Lascorz", "given" : "Jes\u00fas", "non-dropping-particle" : "", "parse-names" : false, "suffix" : "" }, { "dropping-particle" : "", "family" : "Leman", "given" : "Joyce", "non-dropping-particle" : "", "parse-names" : false, "suffix" : "" }, { "dropping-particle" : "", "family" : "Leslie", "given" : "Stephen", "non-dropping-particle" : "", "parse-names" : false, "suffix" : "" }, { "dropping-particle" : "", "family" : "Mallbris", "given" : "Lotus", "non-dropping-particle" : "", "parse-names" : false, "suffix" : "" }, { "dropping-particle" : "", "family" : "Markus", "given" : "Hugh S", "non-dropping-particle" : "", "parse-names" : false, "suffix" : "" }, { "dropping-particle" : "", "family" : "Mathew", "given" : "Christopher G", "non-dropping-particle" : "", "parse-names" : false, "suffix" : "" }, { "dropping-particle" : "", "family" : "McLean", "given" : "W H Irwin", "non-dropping-particle" : "", "parse-names" : false, "suffix" : "" }, { "dropping-particle" : "", "family" : "McManus", "given" : "Ross", "non-dropping-particle" : "", "parse-names" : false, "suffix" : "" }, { "dropping-particle" : "", "family" : "M\u00f6ssner", "given" : "Rotraut", "non-dropping-particle" : "", "parse-names" : false, "suffix" : "" }, { "dropping-particle" : "", "family" : "Moutsianas", "given" : "Loukas", "non-dropping-particle" : "", "parse-names" : false, "suffix" : "" }, { "dropping-particle" : "", "family" : "Naluai", "given" : "Asa T", "non-dropping-particle" : "", "parse-names" : false, "suffix" : "" }, { "dropping-particle" : "", "family" : "Nestle", "given" : "Frank O", "non-dropping-particle" : "", "parse-names" : false, "suffix" : "" }, { "dropping-particle" : "", "family" : "Novelli", "given" : "Giuseppe", "non-dropping-particle" : "", "parse-names" : false, "suffix" : "" }, { "dropping-particle" : "", "family" : "Onoufriadis", "given" : "Alexandros", "non-dropping-particle" : "", "parse-names" : false, "suffix" : "" }, { "dropping-particle" : "", "family" : "Palmer", "given" : "Colin N A", "non-dropping-particle" : "", "parse-names" : false, "suffix" : "" }, { "dropping-particle" : "", "family" : "Perricone", "given" : "Carlo", "non-dropping-particle" : "", "parse-names" : false, "suffix" : "" }, { "dropping-particle" : "", "family" : "Pirinen", "given" : "Matti", "non-dropping-particle" : "", "parse-names" : false, "suffix" : "" }, { "dropping-particle" : "", "family" : "Plomin", "given" : "Robert", "non-dropping-particle" : "", "parse-names" : false, "suffix" : "" }, { "dropping-particle" : "", "family" : "Potter", "given" : "Simon C", "non-dropping-particle" : "", "parse-names" : false, "suffix" : "" }, { "dropping-particle" : "", "family" : "Pujol", "given" : "Ramon M", "non-dropping-particle" : "", "parse-names" : false, "suffix" : "" }, { "dropping-particle" : "", "family" : "Rautanen", "given" : "Anna", "non-dropping-particle" : "", "parse-names" : false, "suffix" : "" }, { "dropping-particle" : "", "family" : "Riveira-Munoz", "given" : "Eva", "non-dropping-particle" : "", "parse-names" : false, "suffix" : "" }, { "dropping-particle" : "", "family" : "Ryan", "given" : "Anthony W", "non-dropping-particle" : "", "parse-names" : false, "suffix" : "" }, { "dropping-particle" : "", "family" : "Salmhofer", "given" : "Wolfgang", "non-dropping-particle" : "", "parse-names" : false, "suffix" : "" }, { "dropping-particle" : "", "family" : "Samuelsson", "given" : "Lena", "non-dropping-particle" : "", "parse-names" : false, "suffix" : "" }, { "dropping-particle" : "", "family" : "Sawcer", "given" : "Stephen J", "non-dropping-particle" : "", "parse-names" : false, "suffix" : "" }, { "dropping-particle" : "", "family" : "Schalkwijk", "given" : "Joost", "non-dropping-particle" : "", "parse-names" : false, "suffix" : "" }, { "dropping-particle" : "", "family" : "Smith", "given" : "Catherine H", "non-dropping-particle" : "", "parse-names" : false, "suffix" : "" }, { "dropping-particle" : "", "family" : "St\u00e5hle", "given" : "Mona", "non-dropping-particle" : "", "parse-names" : false, "suffix" : "" }, { "dropping-particle" : "", "family" : "Su", "given" : "Zhan", "non-dropping-particle" : "", "parse-names" : false, "suffix" : "" }, { "dropping-particle" : "", "family" : "Tazi-Ahnini", "given" : "Rachid", "non-dropping-particle" : "", "parse-names" : false, "suffix" : "" }, { "dropping-particle" : "", "family" : "Traupe", "given" : "Heiko", "non-dropping-particle" : "", "parse-names" : false, "suffix" : "" }, { "dropping-particle" : "", "family" : "Viswanathan", "given" : "Ananth C", "non-dropping-particle" : "", "parse-names" : false, "suffix" : "" }, { "dropping-particle" : "", "family" : "Warren", "given" : "Richard B", "non-dropping-particle" : "", "parse-names" : false, "suffix" : "" }, { "dropping-particle" : "", "family" : "Weger", "given" : "Wolfgang", "non-dropping-particle" : "", "parse-names" : false, "suffix" : "" }, { "dropping-particle" : "", "family" : "Wolk", "given" : "Katarina", "non-dropping-particle" : "", "parse-names" : false, "suffix" : "" }, { "dropping-particle" : "", "family" : "Wood", "given" : "Nicholas", "non-dropping-particle" : "", "parse-names" : false, "suffix" : "" }, { "dropping-particle" : "", "family" : "Worthington", "given" : "Jane", "non-dropping-particle" : "", "parse-names" : false, "suffix" : "" }, { "dropping-particle" : "", "family" : "Young", "given" : "Helen S", "non-dropping-particle" : "", "parse-names" : false, "suffix" : "" }, { "dropping-particle" : "", "family" : "Zeeuwen", "given" : "Patrick L J M", "non-dropping-particle" : "", "parse-names" : false, "suffix" : "" }, { "dropping-particle" : "", "family" : "Hayday", "given" : "Adrian", "non-dropping-particle" : "", "parse-names" : false, "suffix" : "" }, { "dropping-particle" : "", "family" : "Burden", "given" : "A David", "non-dropping-particle" : "", "parse-names" : false, "suffix" : "" }, { "dropping-particle" : "", "family" : "Griffiths", "given" : "Christopher E M", "non-dropping-particle" : "", "parse-names" : false, "suffix" : "" }, { "dropping-particle" : "", "family" : "Kere", "given" : "Juha", "non-dropping-particle" : "", "parse-names" : false, "suffix" : "" }, { "dropping-particle" : "", "family" : "Reis", "given" : "Andr\u00e9", "non-dropping-particle" : "", "parse-names" : false, "suffix" : "" }, { "dropping-particle" : "", "family" : "McVean", "given" : "Gilean", "non-dropping-particle" : "", "parse-names" : false, "suffix" : "" }, { "dropping-particle" : "", "family" : "Evans", "given" : "David M", "non-dropping-particle" : "", "parse-names" : false, "suffix" : "" }, { "dropping-particle" : "", "family" : "Brown", "given" : "Matthew A", "non-dropping-particle" : "", "parse-names" : false, "suffix" : "" }, { "dropping-particle" : "", "family" : "Barker", "given" : "Jonathan N", "non-dropping-particle" : "", "parse-names" : false, "suffix" : "" }, { "dropping-particle" : "", "family" : "Peltonen", "given" : "Leena", "non-dropping-particle" : "", "parse-names" : false, "suffix" : "" }, { "dropping-particle" : "", "family" : "Donnelly", "given" : "Peter", "non-dropping-particle" : "", "parse-names" : false, "suffix" : "" }, { "dropping-particle" : "", "family" : "Trembath", "given" : "Richard C", "non-dropping-particle" : "", "parse-names" : false, "suffix" : "" } ], "container-title" : "Nature genetics", "id" : "ITEM-1", "issue" : "11", "issued" : { "date-parts" : [ [ "2010", "11" ] ] }, "page" : "985-90", "title" : "A genome-wide association study identifies new psoriasis susceptibility loci and an interaction between HLA-C and ERAP1.", "type" : "article-journal", "volume" : "42" }, "uris" : [ "http://www.mendeley.com/documents/?uuid=089434e8-c0e0-4704-b77c-67cebc42400f" ] } ], "mendeley" : { "formattedCitation" : "[6]", "plainTextFormattedCitation" : "[6]", "previouslyFormattedCitation" : "[6]" }, "properties" : { "noteIndex" : 0 }, "schema" : "https://github.com/citation-style-language/schema/raw/master/csl-citation.json" }</w:instrText>
      </w:r>
      <w:r w:rsidR="00AD58ED">
        <w:fldChar w:fldCharType="separate"/>
      </w:r>
      <w:r w:rsidR="00020567" w:rsidRPr="00020567">
        <w:rPr>
          <w:noProof/>
        </w:rPr>
        <w:t>[6]</w:t>
      </w:r>
      <w:r w:rsidR="00AD58ED">
        <w:fldChar w:fldCharType="end"/>
      </w:r>
      <w:r w:rsidR="00A767CB">
        <w:t xml:space="preserve">. </w:t>
      </w:r>
      <w:r w:rsidR="00742CFF">
        <w:t xml:space="preserve">A total of 1,352 PsA case and </w:t>
      </w:r>
      <w:r w:rsidR="008138AE">
        <w:t>2,164</w:t>
      </w:r>
      <w:r w:rsidR="002B2E34">
        <w:t xml:space="preserve"> control DNA </w:t>
      </w:r>
      <w:r w:rsidR="008138AE">
        <w:t>samples</w:t>
      </w:r>
      <w:r w:rsidR="001E234C">
        <w:t>, independent of those tested as part of the Immunochip study,</w:t>
      </w:r>
      <w:r w:rsidR="008138AE">
        <w:t xml:space="preserve"> were</w:t>
      </w:r>
      <w:r w:rsidR="002B2E34">
        <w:t xml:space="preserve"> available for genotyping collected from Germany (cases = </w:t>
      </w:r>
      <w:r w:rsidR="006728BB">
        <w:t>508</w:t>
      </w:r>
      <w:r w:rsidR="002B2E34">
        <w:t xml:space="preserve">, controls = </w:t>
      </w:r>
      <w:r w:rsidR="006728BB">
        <w:t>920</w:t>
      </w:r>
      <w:r w:rsidR="002B2E34">
        <w:t xml:space="preserve">), Sweden (cases = </w:t>
      </w:r>
      <w:r w:rsidR="006728BB">
        <w:t>417</w:t>
      </w:r>
      <w:r w:rsidR="002B2E34">
        <w:t xml:space="preserve">, controls = </w:t>
      </w:r>
      <w:r w:rsidR="006728BB">
        <w:t>1,079</w:t>
      </w:r>
      <w:r w:rsidR="002B2E34">
        <w:t xml:space="preserve">) and Italy (cases = </w:t>
      </w:r>
      <w:r w:rsidR="006728BB">
        <w:t>427</w:t>
      </w:r>
      <w:r w:rsidR="002B2E34">
        <w:t xml:space="preserve">, controls = </w:t>
      </w:r>
      <w:r w:rsidR="006728BB">
        <w:t>165</w:t>
      </w:r>
      <w:r w:rsidR="002B2E34">
        <w:t>).</w:t>
      </w:r>
      <w:r w:rsidR="000E6533">
        <w:t xml:space="preserve"> </w:t>
      </w:r>
      <w:r w:rsidR="004A3984">
        <w:t>A description of clinical characteristics for the three cohor</w:t>
      </w:r>
      <w:r w:rsidR="00562032">
        <w:t xml:space="preserve">ts is provided </w:t>
      </w:r>
      <w:r w:rsidR="004A3984">
        <w:t xml:space="preserve">Table </w:t>
      </w:r>
      <w:r w:rsidR="00562032">
        <w:t>S</w:t>
      </w:r>
      <w:r w:rsidR="004A3984">
        <w:t xml:space="preserve">1. </w:t>
      </w:r>
      <w:r w:rsidR="000E6533">
        <w:t>Data for a total of 3,139 PsA and 11,078 controls were available for this study following quality control (QC).</w:t>
      </w:r>
    </w:p>
    <w:p w:rsidR="004441A0" w:rsidRPr="002B2E34" w:rsidRDefault="00044E49" w:rsidP="001B3D65">
      <w:r>
        <w:rPr>
          <w:i/>
        </w:rPr>
        <w:t>SNP selection and genotyping:</w:t>
      </w:r>
      <w:r w:rsidR="00B11D98">
        <w:t xml:space="preserve"> A total 15</w:t>
      </w:r>
      <w:r w:rsidR="002B2E34">
        <w:t xml:space="preserve"> single nucleotide polymorphisms (SNP) were selected from </w:t>
      </w:r>
      <w:r w:rsidR="001E234C">
        <w:t>the</w:t>
      </w:r>
      <w:r w:rsidR="002B2E34">
        <w:t xml:space="preserve"> Immunochip study based on a significance</w:t>
      </w:r>
      <w:r w:rsidR="000C2DB4">
        <w:t xml:space="preserve"> threshold of</w:t>
      </w:r>
      <w:r w:rsidR="002B2E34">
        <w:t xml:space="preserve"> </w:t>
      </w:r>
      <w:r w:rsidR="002B2E34">
        <w:rPr>
          <w:i/>
        </w:rPr>
        <w:t>P</w:t>
      </w:r>
      <w:r w:rsidR="002B2E34">
        <w:t xml:space="preserve"> &lt; 1x10</w:t>
      </w:r>
      <w:r w:rsidR="002B2E34">
        <w:rPr>
          <w:vertAlign w:val="superscript"/>
        </w:rPr>
        <w:t>-4</w:t>
      </w:r>
      <w:r w:rsidR="00AD58ED">
        <w:fldChar w:fldCharType="begin" w:fldLock="1"/>
      </w:r>
      <w:r w:rsidR="00020567">
        <w:instrText>ADDIN CSL_CITATION { "citationItems" : [ { "id" : "ITEM-1", "itemData" : { "DOI" : "10.1056/NEJMoa0807917", "ISSN" : "1533-4406", "PMID" : "19073967", "abstract" : "BACKGROUND: Two inflammatory disorders, type 1 diabetes and celiac disease, cosegregate in populations, suggesting a common genetic origin. Since both diseases are associated with the HLA class II genes on chromosome 6p21, we tested whether non-HLA loci are shared.\n\nMETHODS: We evaluated the association between type 1 diabetes and eight loci related to the risk of celiac disease by genotyping and statistical analyses of DNA samples from 8064 patients with type 1 diabetes, 9339 control subjects, and 2828 families providing 3064 parent-child trios (consisting of an affected child and both biologic parents). We also investigated 18 loci associated with type 1 diabetes in 2560 patients with celiac disease and 9339 control subjects.\n\nRESULTS: Three celiac disease loci--RGS1 on chromosome 1q31, IL18RAP on chromosome 2q12, and TAGAP on chromosome 6q25--were associated with type 1 diabetes (P&lt;1.00x10(-4)). The 32-bp insertion-deletion variant on chromosome 3p21 was newly identified as a type 1 diabetes locus (P=1.81x10(-8)) and was also associated with celiac disease, along with PTPN2 on chromosome 18p11 and CTLA4 on chromosome 2q33, bringing the total number of loci with evidence of a shared association to seven, including SH2B3 on chromosome 12q24. The effects of the IL18RAP and TAGAP alleles confer protection in type 1 diabetes and susceptibility in celiac disease. Loci with distinct effects in the two diseases included INS on chromosome 11p15, IL2RA on chromosome 10p15, and PTPN22 on chromosome 1p13 in type 1 diabetes and IL12A on 3q25 and LPP on 3q28 in celiac disease.\n\nCONCLUSIONS: A genetic susceptibility to both type 1 diabetes and celiac disease shares common alleles. These data suggest that common biologic mechanisms, such as autoimmunity-related tissue damage and intolerance to dietary antigens, may be etiologic features of both diseases.", "author" : [ { "dropping-particle" : "", "family" : "Smyth", "given" : "Deborah J", "non-dropping-particle" : "", "parse-names" : false, "suffix" : "" }, { "dropping-particle" : "", "family" : "Plagnol", "given" : "Vincent", "non-dropping-particle" : "", "parse-names" : false, "suffix" : "" }, { "dropping-particle" : "", "family" : "Walker", "given" : "Neil M", "non-dropping-particle" : "", "parse-names" : false, "suffix" : "" }, { "dropping-particle" : "", "family" : "Cooper", "given" : "Jason D", "non-dropping-particle" : "", "parse-names" : false, "suffix" : "" }, { "dropping-particle" : "", "family" : "Downes", "given" : "Kate", "non-dropping-particle" : "", "parse-names" : false, "suffix" : "" }, { "dropping-particle" : "", "family" : "Yang", "given" : "Jennie H M", "non-dropping-particle" : "", "parse-names" : false, "suffix" : "" }, { "dropping-particle" : "", "family" : "Howson", "given" : "Joanna M M", "non-dropping-particle" : "", "parse-names" : false, "suffix" : "" }, { "dropping-particle" : "", "family" : "Stevens", "given" : "Helen", "non-dropping-particle" : "", "parse-names" : false, "suffix" : "" }, { "dropping-particle" : "", "family" : "McManus", "given" : "Ross", "non-dropping-particle" : "", "parse-names" : false, "suffix" : "" }, { "dropping-particle" : "", "family" : "Wijmenga", "given" : "Cisca", "non-dropping-particle" : "", "parse-names" : false, "suffix" : "" }, { "dropping-particle" : "", "family" : "Heap", "given" : "Graham A", "non-dropping-particle" : "", "parse-names" : false, "suffix" : "" }, { "dropping-particle" : "", "family" : "Dubois", "given" : "Patrick C", "non-dropping-particle" : "", "parse-names" : false, "suffix" : "" }, { "dropping-particle" : "", "family" : "Clayton", "given" : "David G", "non-dropping-particle" : "", "parse-names" : false, "suffix" : "" }, { "dropping-particle" : "", "family" : "Hunt", "given" : "Karen A", "non-dropping-particle" : "", "parse-names" : false, "suffix" : "" }, { "dropping-particle" : "", "family" : "Heel", "given" : "David A", "non-dropping-particle" : "van", "parse-names" : false, "suffix" : "" }, { "dropping-particle" : "", "family" : "Todd", "given" : "John A", "non-dropping-particle" : "", "parse-names" : false, "suffix" : "" } ], "container-title" : "The New England journal of medicine", "id" : "ITEM-1", "issue" : "26", "issued" : { "date-parts" : [ [ "2008", "12", "25" ] ] }, "page" : "2767-77", "title" : "Shared and distinct genetic variants in type 1 diabetes and celiac disease.", "type" : "article-journal", "volume" : "359" }, "uris" : [ "http://www.mendeley.com/documents/?uuid=a7d5abbe-68ff-45b9-bd25-cd0f0673d4fe" ] } ], "mendeley" : { "formattedCitation" : "[7]", "plainTextFormattedCitation" : "[7]", "previouslyFormattedCitation" : "[7]" }, "properties" : { "noteIndex" : 0 }, "schema" : "https://github.com/citation-style-language/schema/raw/master/csl-citation.json" }</w:instrText>
      </w:r>
      <w:r w:rsidR="00AD58ED">
        <w:fldChar w:fldCharType="separate"/>
      </w:r>
      <w:r w:rsidR="00020567" w:rsidRPr="00020567">
        <w:rPr>
          <w:noProof/>
        </w:rPr>
        <w:t>[7]</w:t>
      </w:r>
      <w:r w:rsidR="00AD58ED">
        <w:fldChar w:fldCharType="end"/>
      </w:r>
      <w:r w:rsidR="002B2E34">
        <w:t xml:space="preserve">. Genotyping was performed using the Life Technologies </w:t>
      </w:r>
      <w:proofErr w:type="spellStart"/>
      <w:r w:rsidR="0054490A">
        <w:t>TaqMan</w:t>
      </w:r>
      <w:proofErr w:type="spellEnd"/>
      <w:r w:rsidR="0054490A">
        <w:t xml:space="preserve"> chemistry on the </w:t>
      </w:r>
      <w:proofErr w:type="spellStart"/>
      <w:r w:rsidR="002B2E34">
        <w:t>QuantStudio</w:t>
      </w:r>
      <w:proofErr w:type="spellEnd"/>
      <w:r w:rsidR="002B2E34">
        <w:t xml:space="preserve"> genotyping platform at the University </w:t>
      </w:r>
      <w:proofErr w:type="gramStart"/>
      <w:r w:rsidR="002B2E34">
        <w:t>of</w:t>
      </w:r>
      <w:proofErr w:type="gramEnd"/>
      <w:r w:rsidR="002B2E34">
        <w:t xml:space="preserve"> Erlangen, Germany. </w:t>
      </w:r>
      <w:r w:rsidR="00EF4646">
        <w:t>Sample and SNPs with low call rates (&lt; 0.9) were excluded prior to analysis.</w:t>
      </w:r>
      <w:r w:rsidR="008E160B">
        <w:t xml:space="preserve"> </w:t>
      </w:r>
      <w:r w:rsidR="00FC72C3">
        <w:t>All genotype cluster plots were manually reviewed and SNPs were screened for deviation from Hardy-Weinberg equilibrium in control samples (</w:t>
      </w:r>
      <w:r w:rsidR="00D73331">
        <w:t xml:space="preserve">Bonferroni corrected </w:t>
      </w:r>
      <w:r w:rsidR="00D73331">
        <w:rPr>
          <w:i/>
        </w:rPr>
        <w:t>P</w:t>
      </w:r>
      <w:r w:rsidR="00D73331">
        <w:t xml:space="preserve"> &lt; 3.3x10</w:t>
      </w:r>
      <w:r w:rsidR="00D73331">
        <w:rPr>
          <w:vertAlign w:val="superscript"/>
        </w:rPr>
        <w:t>-3</w:t>
      </w:r>
      <w:r w:rsidR="00FC72C3">
        <w:t>).</w:t>
      </w:r>
    </w:p>
    <w:p w:rsidR="00343D71" w:rsidRDefault="00044E49" w:rsidP="001B3D65">
      <w:r>
        <w:rPr>
          <w:i/>
        </w:rPr>
        <w:t>Statistical analysis:</w:t>
      </w:r>
      <w:r w:rsidR="002B2E34" w:rsidRPr="002B2E34">
        <w:t xml:space="preserve"> </w:t>
      </w:r>
      <w:r w:rsidR="002B2E34">
        <w:t xml:space="preserve">Association testing was performed using </w:t>
      </w:r>
      <w:r w:rsidR="00EF4646">
        <w:t xml:space="preserve">logistic regression implemented in </w:t>
      </w:r>
      <w:r w:rsidR="002B2E34">
        <w:t>PLINK and meta-analysis of Immunochip and validation summary s</w:t>
      </w:r>
      <w:r w:rsidR="00EF4646">
        <w:t>tatistics was performed</w:t>
      </w:r>
      <w:r w:rsidR="00B5471E">
        <w:t>,</w:t>
      </w:r>
      <w:r w:rsidR="00EF4646">
        <w:t xml:space="preserve"> weighting SNPs</w:t>
      </w:r>
      <w:r w:rsidR="002B2E34">
        <w:t xml:space="preserve"> by inverse-variance and assuming fixed effects</w:t>
      </w:r>
      <w:r w:rsidR="00B5471E">
        <w:t>,</w:t>
      </w:r>
      <w:r w:rsidR="002B2E34">
        <w:t xml:space="preserve"> using the software package METAL. </w:t>
      </w:r>
    </w:p>
    <w:p w:rsidR="00343D71" w:rsidRDefault="002B2E34" w:rsidP="001B3D65">
      <w:r>
        <w:lastRenderedPageBreak/>
        <w:t>For l</w:t>
      </w:r>
      <w:r w:rsidR="00EF4646">
        <w:t xml:space="preserve">oci not previously reported as being associated with </w:t>
      </w:r>
      <w:r>
        <w:t xml:space="preserve">psoriasis </w:t>
      </w:r>
      <w:r w:rsidR="00EF4646">
        <w:t xml:space="preserve">susceptibility </w:t>
      </w:r>
      <w:r>
        <w:t xml:space="preserve">we </w:t>
      </w:r>
      <w:r w:rsidR="00343D71">
        <w:t>investigated PsA-specificity using two large psoriasis studies. Firstly, we tested association to psoriasis using genotype data from WTCCC2 and association summary statistics from the largest psoriasis study to date, consisting of 10,588 psoriasis cases and 22,806 controls</w:t>
      </w:r>
      <w:r w:rsidR="00CE02A3">
        <w:t xml:space="preserve"> </w:t>
      </w:r>
      <w:r w:rsidR="00AD58ED">
        <w:fldChar w:fldCharType="begin" w:fldLock="1"/>
      </w:r>
      <w:r w:rsidR="00020567">
        <w:instrText>ADDIN CSL_CITATION { "citationItems" : [ { "id" : "ITEM-1", "itemData" : { "DOI" : "10.1038/ng.2467", "ISSN" : "1546-1718", "PMID" : "23143594", "abstract" : "To gain further insight into the genetic architecture of psoriasis, we conducted a meta-analysis of 3 genome-wide association studies (GWAS) and 2 independent data sets genotyped on the Immunochip, including 10,588 cases and 22,806 controls. We identified 15 new susceptibility loci, increasing to 36 the number associated with psoriasis in European individuals. We also identified, using conditional analyses, five independent signals within previously known loci. The newly identified loci shared with other autoimmune diseases include candidate genes with roles in regulating T-cell function (such as RUNX3, TAGAP and STAT3). Notably, they included candidate genes whose products are involved in innate host defense, including interferon-mediated antiviral responses (DDX58), macrophage activation (ZC3H12C) and nuclear factor (NF)-\u03baB signaling (CARD14 and CARM1). These results portend a better understanding of shared and distinctive genetic determinants of immune-mediated inflammatory disorders and emphasize the importance of the skin in innate and acquired host defense.", "author" : [ { "dropping-particle" : "", "family" : "Tsoi", "given" : "Lam C", "non-dropping-particle" : "", "parse-names" : false, "suffix" : "" }, { "dropping-particle" : "", "family" : "Spain", "given" : "Sarah L", "non-dropping-particle" : "", "parse-names" : false, "suffix" : "" }, { "dropping-particle" : "", "family" : "Knight", "given" : "Jo", "non-dropping-particle" : "", "parse-names" : false, "suffix" : "" }, { "dropping-particle" : "", "family" : "Ellinghaus", "given" : "Eva", "non-dropping-particle" : "", "parse-names" : false, "suffix" : "" }, { "dropping-particle" : "", "family" : "Stuart", "given" : "Philip E", "non-dropping-particle" : "", "parse-names" : false, "suffix" : "" }, { "dropping-particle" : "", "family" : "Capon", "given" : "Francesca", "non-dropping-particle" : "", "parse-names" : false, "suffix" : "" }, { "dropping-particle" : "", "family" : "Ding", "given" : "Jun", "non-dropping-particle" : "", "parse-names" : false, "suffix" : "" }, { "dropping-particle" : "", "family" : "Li", "given" : "Yanming", "non-dropping-particle" : "", "parse-names" : false, "suffix" : "" }, { "dropping-particle" : "", "family" : "Tejasvi", "given" : "Trilokraj", "non-dropping-particle" : "", "parse-names" : false, "suffix" : "" }, { "dropping-particle" : "", "family" : "Gudjonsson", "given" : "Johann E", "non-dropping-particle" : "", "parse-names" : false, "suffix" : "" }, { "dropping-particle" : "", "family" : "Kang", "given" : "Hyun M", "non-dropping-particle" : "", "parse-names" : false, "suffix" : "" }, { "dropping-particle" : "", "family" : "Allen", "given" : "Michael H", "non-dropping-particle" : "", "parse-names" : false, "suffix" : "" }, { "dropping-particle" : "", "family" : "McManus", "given" : "Ross", "non-dropping-particle" : "", "parse-names" : false, "suffix" : "" }, { "dropping-particle" : "", "family" : "Novelli", "given" : "Giuseppe", "non-dropping-particle" : "", "parse-names" : false, "suffix" : "" }, { "dropping-particle" : "", "family" : "Samuelsson", "given" : "Lena", "non-dropping-particle" : "", "parse-names" : false, "suffix" : "" }, { "dropping-particle" : "", "family" : "Schalkwijk", "given" : "Joost", "non-dropping-particle" : "", "parse-names" : false, "suffix" : "" }, { "dropping-particle" : "", "family" : "St\u00e5hle", "given" : "Mona", "non-dropping-particle" : "", "parse-names" : false, "suffix" : "" }, { "dropping-particle" : "", "family" : "Burden", "given" : "A David", "non-dropping-particle" : "", "parse-names" : false, "suffix" : "" }, { "dropping-particle" : "", "family" : "Smith", "given" : "Catherine H", "non-dropping-particle" : "", "parse-names" : false, "suffix" : "" }, { "dropping-particle" : "", "family" : "Cork", "given" : "Michael J", "non-dropping-particle" : "", "parse-names" : false, "suffix" : "" }, { "dropping-particle" : "", "family" : "Estivill", "given" : "Xavier", "non-dropping-particle" : "", "parse-names" : false, "suffix" : "" }, { "dropping-particle" : "", "family" : "Bowcock", "given" : "Anne M", "non-dropping-particle" : "", "parse-names" : false, "suffix" : "" }, { "dropping-particle" : "", "family" : "Krueger", "given" : "Gerald G", "non-dropping-particle" : "", "parse-names" : false, "suffix" : "" }, { "dropping-particle" : "", "family" : "Weger", "given" : "Wolfgang", "non-dropping-particle" : "", "parse-names" : false, "suffix" : "" }, { "dropping-particle" : "", "family" : "Worthington", "given" : "Jane", "non-dropping-particle" : "", "parse-names" : false, "suffix" : "" }, { "dropping-particle" : "", "family" : "Tazi-Ahnini", "given" : "Rachid", "non-dropping-particle" : "", "parse-names" : false, "suffix" : "" }, { "dropping-particle" : "", "family" : "Nestle", "given" : "Frank O", "non-dropping-particle" : "", "parse-names" : false, "suffix" : "" }, { "dropping-particle" : "", "family" : "Hayday", "given" : "Adrian", "non-dropping-particle" : "", "parse-names" : false, "suffix" : "" }, { "dropping-particle" : "", "family" : "Hoffmann", "given" : "Per", "non-dropping-particle" : "", "parse-names" : false, "suffix" : "" }, { "dropping-particle" : "", "family" : "Winkelmann", "given" : "Juliane", "non-dropping-particle" : "", "parse-names" : false, "suffix" : "" }, { "dropping-particle" : "", "family" : "Wijmenga", "given" : "Cisca", "non-dropping-particle" : "", "parse-names" : false, "suffix" : "" }, { "dropping-particle" : "", "family" : "Langford", "given" : "Cordelia", "non-dropping-particle" : "", "parse-names" : false, "suffix" : "" }, { "dropping-particle" : "", "family" : "Edkins", "given" : "Sarah", "non-dropping-particle" : "", "parse-names" : false, "suffix" : "" }, { "dropping-particle" : "", "family" : "Andrews", "given" : "Robert", "non-dropping-particle" : "", "parse-names" : false, "suffix" : "" }, { "dropping-particle" : "", "family" : "Blackburn", "given" : "Hannah", "non-dropping-particle" : "", "parse-names" : false, "suffix" : "" }, { "dropping-particle" : "", "family" : "Strange", "given" : "Amy", "non-dropping-particle" : "", "parse-names" : false, "suffix" : "" }, { "dropping-particle" : "", "family" : "Band", "given" : "Gavin", "non-dropping-particle" : "", "parse-names" : false, "suffix" : "" }, { "dropping-particle" : "", "family" : "Pearson", "given" : "Richard D", "non-dropping-particle" : "", "parse-names" : false, "suffix" : "" }, { "dropping-particle" : "", "family" : "Vukcevic", "given" : "Damjan", "non-dropping-particle" : "", "parse-names" : false, "suffix" : "" }, { "dropping-particle" : "", "family" : "Spencer", "given" : "Chris C A", "non-dropping-particle" : "", "parse-names" : false, "suffix" : "" }, { "dropping-particle" : "", "family" : "Deloukas", "given" : "Panos", "non-dropping-particle" : "", "parse-names" : false, "suffix" : "" }, { "dropping-particle" : "", "family" : "Mrowietz", "given" : "Ulrich", "non-dropping-particle" : "", "parse-names" : false, "suffix" : "" }, { "dropping-particle" : "", "family" : "Schreiber", "given" : "Stefan", "non-dropping-particle" : "", "parse-names" : false, "suffix" : "" }, { "dropping-particle" : "", "family" : "Weidinger", "given" : "Stephan", "non-dropping-particle" : "", "parse-names" : false, "suffix" : "" }, { "dropping-particle" : "", "family" : "Koks", "given" : "Sulev", "non-dropping-particle" : "", "parse-names" : false, "suffix" : "" }, { "dropping-particle" : "", "family" : "Kingo", "given" : "K\u00fclli", "non-dropping-particle" : "", "parse-names" : false, "suffix" : "" }, { "dropping-particle" : "", "family" : "Esko", "given" : "Tonu", "non-dropping-particle" : "", "parse-names" : false, "suffix" : "" }, { "dropping-particle" : "", "family" : "Metspalu", "given" : "Andres", "non-dropping-particle" : "", "parse-names" : false, "suffix" : "" }, { "dropping-particle" : "", "family" : "Lim", "given" : "Henry W", "non-dropping-particle" : "", "parse-names" : false, "suffix" : "" }, { "dropping-particle" : "", "family" : "Voorhees", "given" : "John J", "non-dropping-particle" : "", "parse-names" : false, "suffix" : "" }, { "dropping-particle" : "", "family" : "Weichenthal", "given" : "Michael", "non-dropping-particle" : "", "parse-names" : false, "suffix" : "" }, { "dropping-particle" : "", "family" : "Wichmann", "given" : "H Erich", "non-dropping-particle" : "", "parse-names" : false, "suffix" : "" }, { "dropping-particle" : "", "family" : "Chandran", "given" : "Vinod", "non-dropping-particle" : "", "parse-names" : false, "suffix" : "" }, { "dropping-particle" : "", "family" : "Rosen", "given" : "Cheryl F", "non-dropping-particle" : "", "parse-names" : false, "suffix" : "" }, { "dropping-particle" : "", "family" : "Rahman", "given" : "Proton", "non-dropping-particle" : "", "parse-names" : false, "suffix" : "" }, { "dropping-particle" : "", "family" : "Gladman", "given" : "Dafna D", "non-dropping-particle" : "", "parse-names" : false, "suffix" : "" }, { "dropping-particle" : "", "family" : "Griffiths", "given" : "Christopher E M", "non-dropping-particle" : "", "parse-names" : false, "suffix" : "" }, { "dropping-particle" : "", "family" : "Reis", "given" : "Andre", "non-dropping-particle" : "", "parse-names" : false, "suffix" : "" }, { "dropping-particle" : "", "family" : "Kere", "given" : "Juha", "non-dropping-particle" : "", "parse-names" : false, "suffix" : "" }, { "dropping-particle" : "", "family" : "Nair", "given" : "Rajan P", "non-dropping-particle" : "", "parse-names" : false, "suffix" : "" }, { "dropping-particle" : "", "family" : "Franke", "given" : "Andre", "non-dropping-particle" : "", "parse-names" : false, "suffix" : "" }, { "dropping-particle" : "", "family" : "Barker", "given" : "Jonathan N W N", "non-dropping-particle" : "", "parse-names" : false, "suffix" : "" }, { "dropping-particle" : "", "family" : "Abecasis", "given" : "Goncalo R", "non-dropping-particle" : "", "parse-names" : false, "suffix" : "" }, { "dropping-particle" : "", "family" : "Elder", "given" : "James T", "non-dropping-particle" : "", "parse-names" : false, "suffix" : "" }, { "dropping-particle" : "", "family" : "Trembath", "given" : "Richard C", "non-dropping-particle" : "", "parse-names" : false, "suffix" : "" } ], "container-title" : "Nature genetics", "id" : "ITEM-1", "issue" : "12", "issued" : { "date-parts" : [ [ "2012", "12" ] ] }, "page" : "1341-8", "title" : "Identification of 15 new psoriasis susceptibility loci highlights the role of innate immunity.", "type" : "article-journal", "volume" : "44" }, "uris" : [ "http://www.mendeley.com/documents/?uuid=f0ece54f-8ae2-4a57-8720-fdf0cf03b378" ] } ], "mendeley" : { "formattedCitation" : "[8]", "plainTextFormattedCitation" : "[8]", "previouslyFormattedCitation" : "[8]" }, "properties" : { "noteIndex" : 0 }, "schema" : "https://github.com/citation-style-language/schema/raw/master/csl-citation.json" }</w:instrText>
      </w:r>
      <w:r w:rsidR="00AD58ED">
        <w:fldChar w:fldCharType="separate"/>
      </w:r>
      <w:r w:rsidR="00020567" w:rsidRPr="00020567">
        <w:rPr>
          <w:noProof/>
        </w:rPr>
        <w:t>[8]</w:t>
      </w:r>
      <w:r w:rsidR="00AD58ED">
        <w:fldChar w:fldCharType="end"/>
      </w:r>
      <w:r w:rsidR="00343D71">
        <w:t xml:space="preserve">, from </w:t>
      </w:r>
      <w:proofErr w:type="spellStart"/>
      <w:r w:rsidR="00343D71">
        <w:t>ImmunoBase</w:t>
      </w:r>
      <w:proofErr w:type="spellEnd"/>
      <w:r w:rsidR="00343D71">
        <w:t xml:space="preserve"> (</w:t>
      </w:r>
      <w:hyperlink r:id="rId8" w:history="1">
        <w:r w:rsidR="00343D71" w:rsidRPr="00D20CF4">
          <w:rPr>
            <w:rStyle w:val="Hyperlink"/>
          </w:rPr>
          <w:t>http://www.immunobase.org</w:t>
        </w:r>
      </w:hyperlink>
      <w:r w:rsidR="00343D71">
        <w:t xml:space="preserve">). Secondly, we </w:t>
      </w:r>
      <w:r>
        <w:t>compare</w:t>
      </w:r>
      <w:r w:rsidR="00EF4646">
        <w:t>d effect estimates in PsA to psoriasis</w:t>
      </w:r>
      <w:r>
        <w:t xml:space="preserve"> using multinomial logistic</w:t>
      </w:r>
      <w:r w:rsidR="00343D71">
        <w:t xml:space="preserve"> regression using genotype data for PsA and controls from Immunochip and psoriasis genotype data from WTCCC2 performed in </w:t>
      </w:r>
      <w:proofErr w:type="spellStart"/>
      <w:r w:rsidR="00343D71">
        <w:t>Stata</w:t>
      </w:r>
      <w:proofErr w:type="spellEnd"/>
      <w:r w:rsidR="00343D71">
        <w:t>. Finally, we</w:t>
      </w:r>
      <w:r>
        <w:t xml:space="preserve"> directly compare</w:t>
      </w:r>
      <w:r w:rsidR="00EF4646">
        <w:t>d</w:t>
      </w:r>
      <w:r>
        <w:t xml:space="preserve"> PsA </w:t>
      </w:r>
      <w:r w:rsidR="00EF4646">
        <w:t xml:space="preserve">and psoriasis </w:t>
      </w:r>
      <w:r>
        <w:t>genotypes</w:t>
      </w:r>
      <w:r w:rsidR="00CE02A3">
        <w:t>,</w:t>
      </w:r>
      <w:r w:rsidR="00343D71">
        <w:t xml:space="preserve"> with PsA coded as cases and psoriasis coded as controls. Sex differentiated associations were investigated by analysing males and females separately and comparing differences in effect estimat</w:t>
      </w:r>
      <w:r w:rsidR="0088293D">
        <w:t>es using Cochrane’s Q statistic using Immunochip genotype data.</w:t>
      </w:r>
    </w:p>
    <w:p w:rsidR="00044E49" w:rsidRDefault="00343D71" w:rsidP="001B3D65">
      <w:r>
        <w:t>To control for phenotype misclassification with rheumatoid arthritis (RA), we included a genetic risk score (GRS) comprised of the 41 non-HLA RA susceptibility SNPs reported in the RA Immunochip study, weighted by odds ratio, as a covariate and re-calculated the PsA Immunochip summary statistics</w:t>
      </w:r>
      <w:r w:rsidR="00AD58ED">
        <w:fldChar w:fldCharType="begin" w:fldLock="1"/>
      </w:r>
      <w:r w:rsidR="00020567">
        <w:instrText>ADDIN CSL_CITATION { "citationItems" : [ { "id" : "ITEM-1", "itemData" : { "DOI" : "10.1038/ng.2462", "ISSN" : "1546-1718", "PMID" : "23143596", "abstract" : "Using the Immunochip custom SNP array, which was designed for dense genotyping of 186 loci identified through genome-wide association studies (GWAS), we analyzed 11,475 individuals with rheumatoid arthritis (cases) of European ancestry and 15,870 controls for 129,464 markers. We combined these data in a meta-analysis with GWAS data from additional independent cases (n = 2,363) and controls (n = 17,872). We identified 14 new susceptibility loci, 9 of which were associated with rheumatoid arthritis overall and five of which were specifically associated with disease that was positive for anticitrullinated peptide antibodies, bringing the number of confirmed rheumatoid arthritis risk loci in individuals of European ancestry to 46. We refined the peak of association to a single gene for 19 loci, identified secondary independent effects at 6 loci and identified association to low-frequency variants at 4 loci. Bioinformatic analyses generated strong hypotheses for the causal SNP at seven loci. This study illustrates the advantages of dense SNP mapping analysis to inform subsequent functional investigations.", "author" : [ { "dropping-particle" : "", "family" : "Eyre", "given" : "Steve", "non-dropping-particle" : "", "parse-names" : false, "suffix" : "" }, { "dropping-particle" : "", "family" : "Bowes", "given" : "John", "non-dropping-particle" : "", "parse-names" : false, "suffix" : "" }, { "dropping-particle" : "", "family" : "Diogo", "given" : "Doroth\u00e9e", "non-dropping-particle" : "", "parse-names" : false, "suffix" : "" }, { "dropping-particle" : "", "family" : "Lee", "given" : "Annette", "non-dropping-particle" : "", "parse-names" : false, "suffix" : "" }, { "dropping-particle" : "", "family" : "Barton", "given" : "Anne", "non-dropping-particle" : "", "parse-names" : false, "suffix" : "" }, { "dropping-particle" : "", "family" : "Martin", "given" : "Paul", "non-dropping-particle" : "", "parse-names" : false, "suffix" : "" }, { "dropping-particle" : "", "family" : "Zhernakova", "given" : "Alexandra", "non-dropping-particle" : "", "parse-names" : false, "suffix" : "" }, { "dropping-particle" : "", "family" : "Stahl", "given" : "Eli", "non-dropping-particle" : "", "parse-names" : false, "suffix" : "" }, { "dropping-particle" : "", "family" : "Viatte", "given" : "Sebastien", "non-dropping-particle" : "", "parse-names" : false, "suffix" : "" }, { "dropping-particle" : "", "family" : "McAllister", "given" : "Kate", "non-dropping-particle" : "", "parse-names" : false, "suffix" : "" }, { "dropping-particle" : "", "family" : "Amos", "given" : "Christopher I", "non-dropping-particle" : "", "parse-names" : false, "suffix" : "" }, { "dropping-particle" : "", "family" : "Padyukov", "given" : "Leonid", "non-dropping-particle" : "", "parse-names" : false, "suffix" : "" }, { "dropping-particle" : "", "family" : "Toes", "given" : "Rene E M", "non-dropping-particle" : "", "parse-names" : false, "suffix" : "" }, { "dropping-particle" : "", "family" : "Huizinga", "given" : "Tom W J", "non-dropping-particle" : "", "parse-names" : false, "suffix" : "" }, { "dropping-particle" : "", "family" : "Wijmenga", "given" : "Cisca", "non-dropping-particle" : "", "parse-names" : false, "suffix" : "" }, { "dropping-particle" : "", "family" : "Trynka", "given" : "Gosia", "non-dropping-particle" : "", "parse-names" : false, "suffix" : "" }, { "dropping-particle" : "", "family" : "Franke", "given" : "Lude", "non-dropping-particle" : "", "parse-names" : false, "suffix" : "" }, { "dropping-particle" : "", "family" : "Westra", "given" : "Harm-Jan", "non-dropping-particle" : "", "parse-names" : false, "suffix" : "" }, { "dropping-particle" : "", "family" : "Alfredsson", "given" : "Lars", "non-dropping-particle" : "", "parse-names" : false, "suffix" : "" }, { "dropping-particle" : "", "family" : "Hu", "given" : "Xinli", "non-dropping-particle" : "", "parse-names" : false, "suffix" : "" }, { "dropping-particle" : "", "family" : "Sandor", "given" : "Cynthia", "non-dropping-particle" : "", "parse-names" : false, "suffix" : "" }, { "dropping-particle" : "", "family" : "Bakker", "given" : "Paul I W", "non-dropping-particle" : "de", "parse-names" : false, "suffix" : "" }, { "dropping-particle" : "", "family" : "Davila", "given" : "Sonia", "non-dropping-particle" : "", "parse-names" : false, "suffix" : "" }, { "dropping-particle" : "", "family" : "Khor", "given" : "Chiea Chuen", "non-dropping-particle" : "", "parse-names" : false, "suffix" : "" }, { "dropping-particle" : "", "family" : "Heng", "given" : "Khai Koon", "non-dropping-particle" : "", "parse-names" : false, "suffix" : "" }, { "dropping-particle" : "", "family" : "Andrews", "given" : "Robert", "non-dropping-particle" : "", "parse-names" : false, "suffix" : "" }, { "dropping-particle" : "", "family" : "Edkins", "given" : "Sarah", "non-dropping-particle" : "", "parse-names" : false, "suffix" : "" }, { "dropping-particle" : "", "family" : "Hunt", "given" : "Sarah E", "non-dropping-particle" : "", "parse-names" : false, "suffix" : "" }, { "dropping-particle" : "", "family" : "Langford", "given" : "Cordelia", "non-dropping-particle" : "", "parse-names" : false, "suffix" : "" }, { "dropping-particle" : "", "family" : "Symmons", "given" : "Deborah", "non-dropping-particle" : "", "parse-names" : false, "suffix" : "" }, { "dropping-particle" : "", "family" : "Concannon", "given" : "Pat", "non-dropping-particle" : "", "parse-names" : false, "suffix" : "" }, { "dropping-particle" : "", "family" : "Onengut-Gumuscu", "given" : "Suna", "non-dropping-particle" : "", "parse-names" : false, "suffix" : "" }, { "dropping-particle" : "", "family" : "Rich", "given" : "Stephen S", "non-dropping-particle" : "", "parse-names" : false, "suffix" : "" }, { "dropping-particle" : "", "family" : "Deloukas", "given" : "Panos", "non-dropping-particle" : "", "parse-names" : false, "suffix" : "" }, { "dropping-particle" : "", "family" : "Gonzalez-Gay", "given" : "Miguel A", "non-dropping-particle" : "", "parse-names" : false, "suffix" : "" }, { "dropping-particle" : "", "family" : "Rodriguez-Rodriguez", "given" : "Luis", "non-dropping-particle" : "", "parse-names" : false, "suffix" : "" }, { "dropping-particle" : "", "family" : "\u00c4rlsetig", "given" : "Lisbeth", "non-dropping-particle" : "", "parse-names" : false, "suffix" : "" }, { "dropping-particle" : "", "family" : "Martin", "given" : "Javier", "non-dropping-particle" : "", "parse-names" : false, "suffix" : "" }, { "dropping-particle" : "", "family" : "Rantap\u00e4\u00e4-Dahlqvist", "given" : "Solbritt", "non-dropping-particle" : "", "parse-names" : false, "suffix" : "" }, { "dropping-particle" : "", "family" : "Plenge", "given" : "Robert M", "non-dropping-particle" : "", "parse-names" : false, "suffix" : "" }, { "dropping-particle" : "", "family" : "Raychaudhuri", "given" : "Soumya", "non-dropping-particle" : "", "parse-names" : false, "suffix" : "" }, { "dropping-particle" : "", "family" : "Klareskog", "given" : "Lars", "non-dropping-particle" : "", "parse-names" : false, "suffix" : "" }, { "dropping-particle" : "", "family" : "Gregersen", "given" : "Peter K", "non-dropping-particle" : "", "parse-names" : false, "suffix" : "" }, { "dropping-particle" : "", "family" : "Worthington", "given" : "Jane", "non-dropping-particle" : "", "parse-names" : false, "suffix" : "" } ], "container-title" : "Nature genetics", "id" : "ITEM-1", "issue" : "12", "issued" : { "date-parts" : [ [ "2012", "12" ] ] }, "page" : "1336-40", "title" : "High-density genetic mapping identifies new susceptibility loci for rheumatoid arthritis.", "type" : "article-journal", "volume" : "44" }, "uris" : [ "http://www.mendeley.com/documents/?uuid=6597093e-5e43-4685-ad35-21fefd139bb1" ] }, { "id" : "ITEM-2", "itemData" : { "DOI" : "10.1016/j.ajhg.2014.02.013", "ISSN" : "1537-6605", "PMID" : "24656864", "abstract" : "Despite progress in defining human leukocyte antigen (HLA) alleles for anti-citrullinated-protein-autoantibody-positive (ACPA(+)) rheumatoid arthritis (RA), identifying HLA alleles for ACPA-negative (ACPA(-)) RA has been challenging because of clinical heterogeneity within clinical cohorts. We imputed 8,961 classical HLA alleles, amino acids, and SNPs from Immunochip data in a discovery set of 2,406 ACPA(-) RA case and 13,930 control individuals. We developed a statistical approach to identify and adjust for clinical heterogeneity within ACPA(-) RA and observed independent associations for serine and leucine at position 11 in HLA-DR\u03b21 (p = 1.4 \u00d7 10(-13), odds ratio [OR] = 1.30) and for aspartate at position 9 in HLA-B (p = 2.7 \u00d7 10(-12), OR = 1.39) within the peptide binding grooves. These amino acid positions induced associations at HLA-DRB1(\u2217)03 (encoding serine at 11) and HLA-B(\u2217)08 (encoding aspartate at 9). We validated these findings in an independent set of 427 ACPA(-) case subjects, carefully phenotyped with a highly sensitive ACPA assay, and 1,691 control subjects (HLA-DR\u03b21 Ser11+Leu11: p = 5.8 \u00d7 10(-4), OR = 1.28; HLA-B Asp9: p = 2.6 \u00d7 10(-3), OR = 1.34). Although both amino acid sites drove risk of ACPA(+) and ACPA(-) disease, the effects of individual residues at HLA-DR\u03b21 position 11 were distinct (p &lt; 2.9 \u00d7 10(-107)). We also identified an association with ACPA(+) RA at HLA-A position 77 (p = 2.7 \u00d7 10(-8), OR = 0.85) in 7,279 ACPA(+) RA case and 15,870 control subjects. These results contribute to mounting evidence that ACPA(+) and ACPA(-) RA are genetically distinct and potentially have separate autoantigens contributing to pathogenesis. We expect that our approach might have broad applications in analyzing clinical conditions with heterogeneity at both major histocompatibility complex (MHC) and non-MHC regions.", "author" : [ { "dropping-particle" : "", "family" : "Han", "given" : "Buhm", "non-dropping-particle" : "", "parse-names" : false, "suffix" : "" }, { "dropping-particle" : "", "family" : "Diogo", "given" : "Doroth\u00e9e", "non-dropping-particle" : "", "parse-names" : false, "suffix" : "" }, { "dropping-particle" : "", "family" : "Eyre", "given" : "Steve", "non-dropping-particle" : "", "parse-names" : false, "suffix" : "" }, { "dropping-particle" : "", "family" : "Kallberg", "given" : "Henrik", "non-dropping-particle" : "", "parse-names" : false, "suffix" : "" }, { "dropping-particle" : "", "family" : "Zhernakova", "given" : "Alexandra", "non-dropping-particle" : "", "parse-names" : false, "suffix" : "" }, { "dropping-particle" : "", "family" : "Bowes", "given" : "John", "non-dropping-particle" : "", "parse-names" : false, "suffix" : "" }, { "dropping-particle" : "", "family" : "Padyukov", "given" : "Leonid", "non-dropping-particle" : "", "parse-names" : false, "suffix" : "" }, { "dropping-particle" : "", "family" : "Okada", "given" : "Yukinori", "non-dropping-particle" : "", "parse-names" : false, "suffix" : "" }, { "dropping-particle" : "", "family" : "Gonz\u00e1lez-Gay", "given" : "Miguel A", "non-dropping-particle" : "", "parse-names" : false, "suffix" : "" }, { "dropping-particle" : "", "family" : "Rantap\u00e4\u00e4-Dahlqvist", "given" : "Solbritt", "non-dropping-particle" : "", "parse-names" : false, "suffix" : "" }, { "dropping-particle" : "", "family" : "Martin", "given" : "Javier", "non-dropping-particle" : "", "parse-names" : false, "suffix" : "" }, { "dropping-particle" : "", "family" : "Huizinga", "given" : "Tom W J", "non-dropping-particle" : "", "parse-names" : false, "suffix" : "" }, { "dropping-particle" : "", "family" : "Plenge", "given" : "Robert M", "non-dropping-particle" : "", "parse-names" : false, "suffix" : "" }, { "dropping-particle" : "", "family" : "Worthington", "given" : "Jane", "non-dropping-particle" : "", "parse-names" : false, "suffix" : "" }, { "dropping-particle" : "", "family" : "Gregersen", "given" : "Peter K", "non-dropping-particle" : "", "parse-names" : false, "suffix" : "" }, { "dropping-particle" : "", "family" : "Klareskog", "given" : "Lars", "non-dropping-particle" : "", "parse-names" : false, "suffix" : "" }, { "dropping-particle" : "", "family" : "Bakker", "given" : "Paul I W", "non-dropping-particle" : "de", "parse-names" : false, "suffix" : "" }, { "dropping-particle" : "", "family" : "Raychaudhuri", "given" : "Soumya", "non-dropping-particle" : "", "parse-names" : false, "suffix" : "" } ], "container-title" : "American journal of human genetics", "id" : "ITEM-2", "issue" : "4", "issued" : { "date-parts" : [ [ "2014", "4", "3" ] ] }, "note" : "correcting for phenotype misclassification.", "page" : "522-32", "title" : "Fine mapping seronegative and seropositive rheumatoid arthritis to shared and distinct HLA alleles by adjusting for the effects of heterogeneity.", "type" : "article-journal", "volume" : "94" }, "uris" : [ "http://www.mendeley.com/documents/?uuid=6de44064-f6a2-45ca-b537-c2d51c02fc60" ] } ], "mendeley" : { "formattedCitation" : "[9,10]", "plainTextFormattedCitation" : "[9,10]", "previouslyFormattedCitation" : "[9,10]" }, "properties" : { "noteIndex" : 0 }, "schema" : "https://github.com/citation-style-language/schema/raw/master/csl-citation.json" }</w:instrText>
      </w:r>
      <w:r w:rsidR="00AD58ED">
        <w:fldChar w:fldCharType="separate"/>
      </w:r>
      <w:r w:rsidR="00020567" w:rsidRPr="00020567">
        <w:rPr>
          <w:noProof/>
        </w:rPr>
        <w:t>[9,10]</w:t>
      </w:r>
      <w:r w:rsidR="00AD58ED">
        <w:fldChar w:fldCharType="end"/>
      </w:r>
      <w:r>
        <w:t xml:space="preserve">. </w:t>
      </w:r>
    </w:p>
    <w:p w:rsidR="004441A0" w:rsidRPr="002B2E34" w:rsidRDefault="004441A0" w:rsidP="001B3D65"/>
    <w:p w:rsidR="001B3D65" w:rsidRDefault="001B3D65" w:rsidP="001B3D65">
      <w:pPr>
        <w:rPr>
          <w:b/>
        </w:rPr>
      </w:pPr>
      <w:r>
        <w:rPr>
          <w:b/>
        </w:rPr>
        <w:t>Results</w:t>
      </w:r>
    </w:p>
    <w:p w:rsidR="001B3D65" w:rsidRPr="0052737A" w:rsidRDefault="008D5786" w:rsidP="001B3D65">
      <w:r>
        <w:t>Following quality control</w:t>
      </w:r>
      <w:r w:rsidR="00F96E4C">
        <w:t xml:space="preserve"> of the validation genot</w:t>
      </w:r>
      <w:r w:rsidR="00B11D98">
        <w:t>ype data a total of 13</w:t>
      </w:r>
      <w:r w:rsidR="00FA3405">
        <w:t xml:space="preserve"> SNPs for 1,177 cases and 2,155</w:t>
      </w:r>
      <w:r w:rsidR="00F96E4C">
        <w:t xml:space="preserve"> controls was available for analysis. Meta-analysis of </w:t>
      </w:r>
      <w:r w:rsidR="00B5471E">
        <w:t xml:space="preserve">the </w:t>
      </w:r>
      <w:r w:rsidR="00F96E4C">
        <w:t xml:space="preserve">validation </w:t>
      </w:r>
      <w:r w:rsidR="00B5471E">
        <w:t>samples with</w:t>
      </w:r>
      <w:r w:rsidR="00F96E4C">
        <w:t xml:space="preserve"> Immunochip </w:t>
      </w:r>
      <w:r w:rsidR="00B5471E">
        <w:t xml:space="preserve">data </w:t>
      </w:r>
      <w:r w:rsidR="003860BD">
        <w:t>resulted in a combined dataset of 3,139 PsA cases and 1</w:t>
      </w:r>
      <w:r w:rsidR="000E6533">
        <w:t>1,078</w:t>
      </w:r>
      <w:r w:rsidR="003860BD">
        <w:t xml:space="preserve"> controls. We </w:t>
      </w:r>
      <w:r w:rsidR="00F96E4C">
        <w:t xml:space="preserve">identified genome-wide significance to two loci; </w:t>
      </w:r>
      <w:r w:rsidR="00F96E4C">
        <w:rPr>
          <w:i/>
        </w:rPr>
        <w:t xml:space="preserve">NOS2 </w:t>
      </w:r>
      <w:r w:rsidR="00F96E4C">
        <w:t xml:space="preserve">(rs4795067, </w:t>
      </w:r>
      <w:r w:rsidR="00F96E4C">
        <w:rPr>
          <w:i/>
        </w:rPr>
        <w:t>P</w:t>
      </w:r>
      <w:r w:rsidR="00F96E4C">
        <w:t xml:space="preserve"> = 5.27x10</w:t>
      </w:r>
      <w:r w:rsidR="00F96E4C">
        <w:rPr>
          <w:vertAlign w:val="superscript"/>
        </w:rPr>
        <w:t>-9</w:t>
      </w:r>
      <w:r w:rsidR="00F96E4C">
        <w:t xml:space="preserve">) and </w:t>
      </w:r>
      <w:r w:rsidR="00F96E4C">
        <w:rPr>
          <w:i/>
        </w:rPr>
        <w:t xml:space="preserve">PTPN22 </w:t>
      </w:r>
      <w:r w:rsidR="00F96E4C">
        <w:t xml:space="preserve">(rs2476601, </w:t>
      </w:r>
      <w:r w:rsidR="00F96E4C">
        <w:rPr>
          <w:i/>
        </w:rPr>
        <w:t xml:space="preserve">P = </w:t>
      </w:r>
      <w:r w:rsidR="00F96E4C">
        <w:t>1.49x10</w:t>
      </w:r>
      <w:r w:rsidR="00F96E4C">
        <w:rPr>
          <w:vertAlign w:val="superscript"/>
        </w:rPr>
        <w:t>-9</w:t>
      </w:r>
      <w:r w:rsidR="00F96E4C">
        <w:t xml:space="preserve">) (Table 1). Association to </w:t>
      </w:r>
      <w:r w:rsidR="00F96E4C">
        <w:rPr>
          <w:i/>
        </w:rPr>
        <w:t>NOS2</w:t>
      </w:r>
      <w:r w:rsidR="00F96E4C">
        <w:t xml:space="preserve"> has previously been reported to psoriasis; however </w:t>
      </w:r>
      <w:r w:rsidR="0014383F">
        <w:t xml:space="preserve">no </w:t>
      </w:r>
      <w:r w:rsidR="00F96E4C">
        <w:t xml:space="preserve">such association has been made to </w:t>
      </w:r>
      <w:r w:rsidR="00F96E4C">
        <w:rPr>
          <w:i/>
        </w:rPr>
        <w:t xml:space="preserve">PTPN22 </w:t>
      </w:r>
      <w:r w:rsidR="00F96E4C">
        <w:t>(Figure 1, Figure 2)</w:t>
      </w:r>
      <w:r w:rsidR="00F96E4C">
        <w:rPr>
          <w:i/>
        </w:rPr>
        <w:t>.</w:t>
      </w:r>
      <w:r w:rsidR="0052737A">
        <w:t xml:space="preserve"> Interestingly we observe a higher effect estimate </w:t>
      </w:r>
      <w:r w:rsidR="0088293D">
        <w:t xml:space="preserve">for rs2476601 </w:t>
      </w:r>
      <w:r w:rsidR="0052737A">
        <w:t>in</w:t>
      </w:r>
      <w:r w:rsidR="00E15B17">
        <w:t xml:space="preserve"> males compared </w:t>
      </w:r>
    </w:p>
    <w:p w:rsidR="00682403" w:rsidRDefault="00682403">
      <w:pPr>
        <w:suppressAutoHyphens w:val="0"/>
        <w:spacing w:after="200" w:line="276" w:lineRule="auto"/>
        <w:jc w:val="left"/>
        <w:sectPr w:rsidR="00682403" w:rsidSect="002C472C">
          <w:footerReference w:type="default" r:id="rId9"/>
          <w:type w:val="continuous"/>
          <w:pgSz w:w="11906" w:h="16838"/>
          <w:pgMar w:top="1440" w:right="1440" w:bottom="1440" w:left="1440" w:header="708" w:footer="708" w:gutter="0"/>
          <w:lnNumType w:countBy="1" w:restart="continuous"/>
          <w:cols w:space="708"/>
          <w:docGrid w:linePitch="360"/>
        </w:sectPr>
      </w:pPr>
    </w:p>
    <w:p w:rsidR="00682403" w:rsidRDefault="00682403">
      <w:pPr>
        <w:suppressAutoHyphens w:val="0"/>
        <w:spacing w:after="200" w:line="276" w:lineRule="auto"/>
        <w:jc w:val="left"/>
        <w:rPr>
          <w:b/>
        </w:rPr>
      </w:pPr>
      <w:r>
        <w:rPr>
          <w:b/>
        </w:rPr>
        <w:lastRenderedPageBreak/>
        <w:t>Table 1:</w:t>
      </w:r>
      <w:r w:rsidRPr="009B1D08">
        <w:rPr>
          <w:b/>
        </w:rPr>
        <w:t xml:space="preserve"> Summary st</w:t>
      </w:r>
      <w:r w:rsidR="004441A0">
        <w:rPr>
          <w:b/>
        </w:rPr>
        <w:t>atistics for</w:t>
      </w:r>
      <w:r w:rsidR="000E6FDC">
        <w:rPr>
          <w:b/>
        </w:rPr>
        <w:t xml:space="preserve"> Immunochip, </w:t>
      </w:r>
      <w:r w:rsidR="004441A0">
        <w:rPr>
          <w:b/>
        </w:rPr>
        <w:t>validation and meta-analysis of selected SNPs</w:t>
      </w:r>
      <w:r w:rsidRPr="009B1D08">
        <w:rPr>
          <w:b/>
        </w:rPr>
        <w:t>.</w:t>
      </w:r>
    </w:p>
    <w:tbl>
      <w:tblPr>
        <w:tblW w:w="13454" w:type="dxa"/>
        <w:tblInd w:w="94" w:type="dxa"/>
        <w:tblLook w:val="04A0"/>
      </w:tblPr>
      <w:tblGrid>
        <w:gridCol w:w="1074"/>
        <w:gridCol w:w="476"/>
        <w:gridCol w:w="1129"/>
        <w:gridCol w:w="1094"/>
        <w:gridCol w:w="1340"/>
        <w:gridCol w:w="700"/>
        <w:gridCol w:w="1361"/>
        <w:gridCol w:w="700"/>
        <w:gridCol w:w="1757"/>
        <w:gridCol w:w="903"/>
        <w:gridCol w:w="1150"/>
        <w:gridCol w:w="590"/>
        <w:gridCol w:w="590"/>
        <w:gridCol w:w="590"/>
      </w:tblGrid>
      <w:tr w:rsidR="00377180" w:rsidRPr="00377180" w:rsidTr="004C479B">
        <w:trPr>
          <w:trHeight w:val="300"/>
        </w:trPr>
        <w:tc>
          <w:tcPr>
            <w:tcW w:w="1074" w:type="dxa"/>
            <w:vMerge w:val="restart"/>
            <w:tcBorders>
              <w:top w:val="single" w:sz="8" w:space="0" w:color="auto"/>
              <w:left w:val="nil"/>
              <w:bottom w:val="single" w:sz="8" w:space="0" w:color="000000"/>
              <w:right w:val="nil"/>
            </w:tcBorders>
            <w:shd w:val="clear" w:color="auto" w:fill="auto"/>
            <w:noWrap/>
            <w:vAlign w:val="center"/>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proofErr w:type="spellStart"/>
            <w:r w:rsidRPr="00377180">
              <w:rPr>
                <w:rFonts w:ascii="Calibri" w:hAnsi="Calibri"/>
                <w:color w:val="000000"/>
                <w:sz w:val="20"/>
                <w:szCs w:val="20"/>
                <w:lang w:eastAsia="en-GB"/>
              </w:rPr>
              <w:t>rs</w:t>
            </w:r>
            <w:proofErr w:type="spellEnd"/>
          </w:p>
        </w:tc>
        <w:tc>
          <w:tcPr>
            <w:tcW w:w="476" w:type="dxa"/>
            <w:vMerge w:val="restart"/>
            <w:tcBorders>
              <w:top w:val="single" w:sz="8" w:space="0" w:color="auto"/>
              <w:left w:val="nil"/>
              <w:bottom w:val="single" w:sz="8" w:space="0" w:color="000000"/>
              <w:right w:val="nil"/>
            </w:tcBorders>
            <w:shd w:val="clear" w:color="auto" w:fill="auto"/>
            <w:noWrap/>
            <w:vAlign w:val="center"/>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proofErr w:type="spellStart"/>
            <w:r w:rsidRPr="00377180">
              <w:rPr>
                <w:rFonts w:ascii="Calibri" w:hAnsi="Calibri"/>
                <w:color w:val="000000"/>
                <w:sz w:val="20"/>
                <w:szCs w:val="20"/>
                <w:lang w:eastAsia="en-GB"/>
              </w:rPr>
              <w:t>chr</w:t>
            </w:r>
            <w:proofErr w:type="spellEnd"/>
          </w:p>
        </w:tc>
        <w:tc>
          <w:tcPr>
            <w:tcW w:w="1129" w:type="dxa"/>
            <w:vMerge w:val="restart"/>
            <w:tcBorders>
              <w:top w:val="single" w:sz="8" w:space="0" w:color="auto"/>
              <w:left w:val="nil"/>
              <w:bottom w:val="single" w:sz="8" w:space="0" w:color="000000"/>
              <w:right w:val="nil"/>
            </w:tcBorders>
            <w:shd w:val="clear" w:color="auto" w:fill="auto"/>
            <w:noWrap/>
            <w:vAlign w:val="center"/>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proofErr w:type="spellStart"/>
            <w:r w:rsidRPr="00377180">
              <w:rPr>
                <w:rFonts w:ascii="Calibri" w:hAnsi="Calibri"/>
                <w:color w:val="000000"/>
                <w:sz w:val="20"/>
                <w:szCs w:val="20"/>
                <w:lang w:eastAsia="en-GB"/>
              </w:rPr>
              <w:t>bp</w:t>
            </w:r>
            <w:proofErr w:type="spellEnd"/>
          </w:p>
        </w:tc>
        <w:tc>
          <w:tcPr>
            <w:tcW w:w="1094" w:type="dxa"/>
            <w:vMerge w:val="restart"/>
            <w:tcBorders>
              <w:top w:val="single" w:sz="8" w:space="0" w:color="auto"/>
              <w:left w:val="nil"/>
              <w:bottom w:val="single" w:sz="8" w:space="0" w:color="000000"/>
              <w:right w:val="nil"/>
            </w:tcBorders>
            <w:shd w:val="clear" w:color="auto" w:fill="auto"/>
            <w:noWrap/>
            <w:vAlign w:val="center"/>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gene</w:t>
            </w:r>
          </w:p>
        </w:tc>
        <w:tc>
          <w:tcPr>
            <w:tcW w:w="1340" w:type="dxa"/>
            <w:vMerge w:val="restart"/>
            <w:tcBorders>
              <w:top w:val="single" w:sz="8" w:space="0" w:color="auto"/>
              <w:left w:val="nil"/>
              <w:bottom w:val="single" w:sz="8" w:space="0" w:color="000000"/>
              <w:right w:val="nil"/>
            </w:tcBorders>
            <w:shd w:val="clear" w:color="auto" w:fill="auto"/>
            <w:noWrap/>
            <w:vAlign w:val="center"/>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risk/non-risk</w:t>
            </w:r>
          </w:p>
        </w:tc>
        <w:tc>
          <w:tcPr>
            <w:tcW w:w="2761" w:type="dxa"/>
            <w:gridSpan w:val="3"/>
            <w:tcBorders>
              <w:top w:val="single" w:sz="8" w:space="0" w:color="auto"/>
              <w:left w:val="single" w:sz="4" w:space="0" w:color="auto"/>
              <w:bottom w:val="nil"/>
              <w:right w:val="single" w:sz="4" w:space="0" w:color="000000"/>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proofErr w:type="spellStart"/>
            <w:r w:rsidRPr="00377180">
              <w:rPr>
                <w:rFonts w:ascii="Calibri" w:hAnsi="Calibri"/>
                <w:color w:val="000000"/>
                <w:sz w:val="20"/>
                <w:szCs w:val="20"/>
                <w:lang w:eastAsia="en-GB"/>
              </w:rPr>
              <w:t>Immunichip</w:t>
            </w:r>
            <w:proofErr w:type="spellEnd"/>
          </w:p>
        </w:tc>
        <w:tc>
          <w:tcPr>
            <w:tcW w:w="2660" w:type="dxa"/>
            <w:gridSpan w:val="2"/>
            <w:tcBorders>
              <w:top w:val="single" w:sz="8" w:space="0" w:color="auto"/>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Validation</w:t>
            </w:r>
          </w:p>
        </w:tc>
        <w:tc>
          <w:tcPr>
            <w:tcW w:w="2920" w:type="dxa"/>
            <w:gridSpan w:val="4"/>
            <w:tcBorders>
              <w:top w:val="single" w:sz="8" w:space="0" w:color="auto"/>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Meta-analysis</w:t>
            </w:r>
          </w:p>
        </w:tc>
      </w:tr>
      <w:tr w:rsidR="00377180" w:rsidRPr="00377180" w:rsidTr="004C479B">
        <w:trPr>
          <w:trHeight w:val="300"/>
        </w:trPr>
        <w:tc>
          <w:tcPr>
            <w:tcW w:w="1074"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476"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1129"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1094"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1340"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2761" w:type="dxa"/>
            <w:gridSpan w:val="3"/>
            <w:tcBorders>
              <w:top w:val="nil"/>
              <w:left w:val="single" w:sz="4" w:space="0" w:color="auto"/>
              <w:bottom w:val="nil"/>
              <w:right w:val="single" w:sz="4" w:space="0" w:color="000000"/>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(cases=1,962, controls=8,923)</w:t>
            </w:r>
          </w:p>
        </w:tc>
        <w:tc>
          <w:tcPr>
            <w:tcW w:w="2660" w:type="dxa"/>
            <w:gridSpan w:val="2"/>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(cases=1,177, controls=2,155)</w:t>
            </w:r>
          </w:p>
        </w:tc>
        <w:tc>
          <w:tcPr>
            <w:tcW w:w="2920" w:type="dxa"/>
            <w:gridSpan w:val="4"/>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(cases=3,139, controls=11,078)</w:t>
            </w:r>
          </w:p>
        </w:tc>
      </w:tr>
      <w:tr w:rsidR="00377180" w:rsidRPr="00377180" w:rsidTr="004C479B">
        <w:trPr>
          <w:trHeight w:val="315"/>
        </w:trPr>
        <w:tc>
          <w:tcPr>
            <w:tcW w:w="1074"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476"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1129"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1094"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1340" w:type="dxa"/>
            <w:vMerge/>
            <w:tcBorders>
              <w:top w:val="single" w:sz="8" w:space="0" w:color="auto"/>
              <w:left w:val="nil"/>
              <w:bottom w:val="single" w:sz="8" w:space="0" w:color="000000"/>
              <w:right w:val="nil"/>
            </w:tcBorders>
            <w:vAlign w:val="center"/>
            <w:hideMark/>
          </w:tcPr>
          <w:p w:rsidR="00377180" w:rsidRPr="00377180" w:rsidRDefault="00377180" w:rsidP="00377180">
            <w:pPr>
              <w:suppressAutoHyphens w:val="0"/>
              <w:spacing w:line="240" w:lineRule="auto"/>
              <w:jc w:val="left"/>
              <w:rPr>
                <w:rFonts w:ascii="Calibri" w:hAnsi="Calibri"/>
                <w:color w:val="000000"/>
                <w:sz w:val="20"/>
                <w:szCs w:val="20"/>
                <w:lang w:eastAsia="en-GB"/>
              </w:rPr>
            </w:pPr>
          </w:p>
        </w:tc>
        <w:tc>
          <w:tcPr>
            <w:tcW w:w="700" w:type="dxa"/>
            <w:tcBorders>
              <w:top w:val="nil"/>
              <w:left w:val="single" w:sz="4" w:space="0" w:color="auto"/>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RAF</w:t>
            </w:r>
          </w:p>
        </w:tc>
        <w:tc>
          <w:tcPr>
            <w:tcW w:w="1361"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p-value</w:t>
            </w:r>
          </w:p>
        </w:tc>
        <w:tc>
          <w:tcPr>
            <w:tcW w:w="700" w:type="dxa"/>
            <w:tcBorders>
              <w:top w:val="nil"/>
              <w:left w:val="nil"/>
              <w:bottom w:val="single" w:sz="8" w:space="0" w:color="auto"/>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OR</w:t>
            </w:r>
          </w:p>
        </w:tc>
        <w:tc>
          <w:tcPr>
            <w:tcW w:w="1757"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p-value</w:t>
            </w:r>
          </w:p>
        </w:tc>
        <w:tc>
          <w:tcPr>
            <w:tcW w:w="903"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OR</w:t>
            </w:r>
          </w:p>
        </w:tc>
        <w:tc>
          <w:tcPr>
            <w:tcW w:w="1150" w:type="dxa"/>
            <w:tcBorders>
              <w:top w:val="nil"/>
              <w:left w:val="single" w:sz="4" w:space="0" w:color="auto"/>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p-value</w:t>
            </w:r>
          </w:p>
        </w:tc>
        <w:tc>
          <w:tcPr>
            <w:tcW w:w="590"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OR</w:t>
            </w:r>
          </w:p>
        </w:tc>
        <w:tc>
          <w:tcPr>
            <w:tcW w:w="590"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I2</w:t>
            </w:r>
          </w:p>
        </w:tc>
        <w:tc>
          <w:tcPr>
            <w:tcW w:w="590"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Q</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rs2476601</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114377568</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PTPN22</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A/G</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0.10</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1.29E-05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1.28</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1.28E-05</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1.44</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1.49E-09</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1.32</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0.65</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rs4795067</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17</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26106675</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NOS2</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G/A</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0.34</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1.94E-07</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1.21</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7.42E-03</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1.25</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5.27E-09</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1.22</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0.75</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rs984971</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163224521</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KCNH7</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G/A</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0.36</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3.62E-06</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0.84</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0.02</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0.87</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2.29E-07</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0.85</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0.61</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rs1306395</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61076272</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LINC01185</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C/T</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0.43</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2.99E-05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0.86</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0.04</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0.88</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3.43E-06</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0.87</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0.85</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rs7552167</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24518643</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IFNLR1</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A/G</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0.14</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1.53E-05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0.79</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0.10</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0.88</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7.36E-06</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0.82</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35.6</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0.20</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rs8106664</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19</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10728030</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SLC44A2</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G/T</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0.23</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3.28E-06</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0.81</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0.13</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0.89</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1.67E-06</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0.83</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0.52</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rs2392581</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7</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38573234</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AMPH</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G/A</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0.42</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6.90E-05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0.87</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0.17</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0.93</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4.42E-05</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0.88</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51.7</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0.10</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rs8103241</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19</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13122612</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NFIX</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G/A</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0.46</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9.08E-05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0.87</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0.19</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0.92</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5.41E-05</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0.88</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0.52</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rs1133071</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9</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32455674</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DDX58</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C/T</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0.30</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3.36E-05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1.17</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0.20</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1.09</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2.49E-05</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1.15</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64.9</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0.06</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rs6713082</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62516544</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B3GNT2</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A/C</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0.24</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4.59E-05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1.18</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0.46</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1.05</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9.44E-05</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1.15</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71.7</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0.03</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rs2298428</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22</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21982892</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YDJC</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T/C</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0.18</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4.38E-05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1.20</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0.56</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1.04</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2.35E-04</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1.14</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66.8</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0.03</w:t>
            </w:r>
          </w:p>
        </w:tc>
      </w:tr>
      <w:tr w:rsidR="00377180" w:rsidRPr="00377180" w:rsidTr="004C479B">
        <w:trPr>
          <w:trHeight w:val="300"/>
        </w:trPr>
        <w:tc>
          <w:tcPr>
            <w:tcW w:w="107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rs8016947</w:t>
            </w:r>
          </w:p>
        </w:tc>
        <w:tc>
          <w:tcPr>
            <w:tcW w:w="476"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14</w:t>
            </w:r>
          </w:p>
        </w:tc>
        <w:tc>
          <w:tcPr>
            <w:tcW w:w="1129"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35832666</w:t>
            </w:r>
          </w:p>
        </w:tc>
        <w:tc>
          <w:tcPr>
            <w:tcW w:w="1094"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NFKBIA</w:t>
            </w:r>
          </w:p>
        </w:tc>
        <w:tc>
          <w:tcPr>
            <w:tcW w:w="134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T/G</w:t>
            </w:r>
          </w:p>
        </w:tc>
        <w:tc>
          <w:tcPr>
            <w:tcW w:w="700" w:type="dxa"/>
            <w:tcBorders>
              <w:top w:val="nil"/>
              <w:left w:val="single" w:sz="4" w:space="0" w:color="auto"/>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0.44</w:t>
            </w:r>
          </w:p>
        </w:tc>
        <w:tc>
          <w:tcPr>
            <w:tcW w:w="1361"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9.65E-05</w:t>
            </w:r>
          </w:p>
        </w:tc>
        <w:tc>
          <w:tcPr>
            <w:tcW w:w="700"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0.87</w:t>
            </w:r>
          </w:p>
        </w:tc>
        <w:tc>
          <w:tcPr>
            <w:tcW w:w="1757"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0.73</w:t>
            </w:r>
          </w:p>
        </w:tc>
        <w:tc>
          <w:tcPr>
            <w:tcW w:w="903" w:type="dxa"/>
            <w:tcBorders>
              <w:top w:val="nil"/>
              <w:left w:val="nil"/>
              <w:bottom w:val="nil"/>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1.02</w:t>
            </w:r>
          </w:p>
        </w:tc>
        <w:tc>
          <w:tcPr>
            <w:tcW w:w="115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1.49E-03</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0.91</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70.1</w:t>
            </w:r>
          </w:p>
        </w:tc>
        <w:tc>
          <w:tcPr>
            <w:tcW w:w="590" w:type="dxa"/>
            <w:tcBorders>
              <w:top w:val="nil"/>
              <w:left w:val="nil"/>
              <w:bottom w:val="nil"/>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0.04</w:t>
            </w:r>
          </w:p>
        </w:tc>
      </w:tr>
      <w:tr w:rsidR="00377180" w:rsidRPr="00377180" w:rsidTr="004C479B">
        <w:trPr>
          <w:trHeight w:val="315"/>
        </w:trPr>
        <w:tc>
          <w:tcPr>
            <w:tcW w:w="1074"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rs7895120</w:t>
            </w:r>
          </w:p>
        </w:tc>
        <w:tc>
          <w:tcPr>
            <w:tcW w:w="476"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10</w:t>
            </w:r>
          </w:p>
        </w:tc>
        <w:tc>
          <w:tcPr>
            <w:tcW w:w="1129"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129064193</w:t>
            </w:r>
          </w:p>
        </w:tc>
        <w:tc>
          <w:tcPr>
            <w:tcW w:w="1094"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DOCK1</w:t>
            </w:r>
          </w:p>
        </w:tc>
        <w:tc>
          <w:tcPr>
            <w:tcW w:w="1340"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T/C</w:t>
            </w:r>
          </w:p>
        </w:tc>
        <w:tc>
          <w:tcPr>
            <w:tcW w:w="700" w:type="dxa"/>
            <w:tcBorders>
              <w:top w:val="nil"/>
              <w:left w:val="single" w:sz="4" w:space="0" w:color="auto"/>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0.14</w:t>
            </w:r>
          </w:p>
        </w:tc>
        <w:tc>
          <w:tcPr>
            <w:tcW w:w="1361"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5.29E-05</w:t>
            </w:r>
          </w:p>
        </w:tc>
        <w:tc>
          <w:tcPr>
            <w:tcW w:w="700" w:type="dxa"/>
            <w:tcBorders>
              <w:top w:val="nil"/>
              <w:left w:val="nil"/>
              <w:bottom w:val="single" w:sz="8" w:space="0" w:color="auto"/>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0.80</w:t>
            </w:r>
          </w:p>
        </w:tc>
        <w:tc>
          <w:tcPr>
            <w:tcW w:w="1757"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0.87</w:t>
            </w:r>
          </w:p>
        </w:tc>
        <w:tc>
          <w:tcPr>
            <w:tcW w:w="903" w:type="dxa"/>
            <w:tcBorders>
              <w:top w:val="nil"/>
              <w:left w:val="nil"/>
              <w:bottom w:val="single" w:sz="8" w:space="0" w:color="auto"/>
              <w:right w:val="single" w:sz="4" w:space="0" w:color="auto"/>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1.01</w:t>
            </w:r>
          </w:p>
        </w:tc>
        <w:tc>
          <w:tcPr>
            <w:tcW w:w="1150"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1.44E-03</w:t>
            </w:r>
          </w:p>
        </w:tc>
        <w:tc>
          <w:tcPr>
            <w:tcW w:w="590"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0.87</w:t>
            </w:r>
          </w:p>
        </w:tc>
        <w:tc>
          <w:tcPr>
            <w:tcW w:w="590"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62.9</w:t>
            </w:r>
          </w:p>
        </w:tc>
        <w:tc>
          <w:tcPr>
            <w:tcW w:w="590" w:type="dxa"/>
            <w:tcBorders>
              <w:top w:val="nil"/>
              <w:left w:val="nil"/>
              <w:bottom w:val="single" w:sz="8" w:space="0" w:color="auto"/>
              <w:right w:val="nil"/>
            </w:tcBorders>
            <w:shd w:val="clear" w:color="auto" w:fill="auto"/>
            <w:noWrap/>
            <w:vAlign w:val="bottom"/>
            <w:hideMark/>
          </w:tcPr>
          <w:p w:rsidR="00377180" w:rsidRPr="00377180" w:rsidRDefault="00377180" w:rsidP="00377180">
            <w:pPr>
              <w:suppressAutoHyphens w:val="0"/>
              <w:spacing w:line="240" w:lineRule="auto"/>
              <w:jc w:val="center"/>
              <w:rPr>
                <w:rFonts w:ascii="Calibri" w:hAnsi="Calibri"/>
                <w:color w:val="000000"/>
                <w:sz w:val="20"/>
                <w:szCs w:val="20"/>
                <w:lang w:eastAsia="en-GB"/>
              </w:rPr>
            </w:pPr>
            <w:r w:rsidRPr="00377180">
              <w:rPr>
                <w:rFonts w:ascii="Calibri" w:hAnsi="Calibri"/>
                <w:color w:val="000000"/>
                <w:sz w:val="20"/>
                <w:szCs w:val="20"/>
                <w:lang w:eastAsia="en-GB"/>
              </w:rPr>
              <w:t>0.04</w:t>
            </w:r>
          </w:p>
        </w:tc>
      </w:tr>
    </w:tbl>
    <w:p w:rsidR="00377180" w:rsidRDefault="00377180">
      <w:pPr>
        <w:suppressAutoHyphens w:val="0"/>
        <w:spacing w:after="200" w:line="276" w:lineRule="auto"/>
        <w:jc w:val="left"/>
      </w:pPr>
    </w:p>
    <w:p w:rsidR="00682403" w:rsidRPr="004441A0" w:rsidRDefault="00682403">
      <w:pPr>
        <w:suppressAutoHyphens w:val="0"/>
        <w:spacing w:after="200" w:line="276" w:lineRule="auto"/>
        <w:jc w:val="left"/>
        <w:sectPr w:rsidR="00682403" w:rsidRPr="004441A0" w:rsidSect="002C472C">
          <w:type w:val="continuous"/>
          <w:pgSz w:w="16838" w:h="11906" w:orient="landscape"/>
          <w:pgMar w:top="1440" w:right="1440" w:bottom="1440" w:left="1440" w:header="709" w:footer="709" w:gutter="0"/>
          <w:cols w:space="708"/>
          <w:docGrid w:linePitch="360"/>
        </w:sectPr>
      </w:pPr>
      <w:r>
        <w:t xml:space="preserve">Abbreviations: </w:t>
      </w:r>
      <w:proofErr w:type="spellStart"/>
      <w:proofErr w:type="gramStart"/>
      <w:r>
        <w:t>chr</w:t>
      </w:r>
      <w:proofErr w:type="spellEnd"/>
      <w:proofErr w:type="gramEnd"/>
      <w:r>
        <w:t xml:space="preserve">; chromosome, </w:t>
      </w:r>
      <w:proofErr w:type="spellStart"/>
      <w:r>
        <w:t>bp</w:t>
      </w:r>
      <w:proofErr w:type="spellEnd"/>
      <w:r>
        <w:t>; base position, RAF; risk allele frequency, OR; odds rati</w:t>
      </w:r>
      <w:r w:rsidR="001039BE">
        <w:t>o</w:t>
      </w:r>
      <w:r w:rsidR="004441A0">
        <w:t xml:space="preserve">, </w:t>
      </w:r>
      <w:r w:rsidR="004441A0">
        <w:rPr>
          <w:i/>
        </w:rPr>
        <w:t>I</w:t>
      </w:r>
      <w:r w:rsidR="004441A0">
        <w:rPr>
          <w:i/>
          <w:vertAlign w:val="superscript"/>
        </w:rPr>
        <w:t>2</w:t>
      </w:r>
      <w:r w:rsidR="006A67C0">
        <w:t>; heterogeneity index for odds ratios, Q; Cochrane’s Q statistic for heterogeneity of odd ratios</w:t>
      </w:r>
      <w:r w:rsidR="004441A0">
        <w:t>.</w:t>
      </w:r>
    </w:p>
    <w:p w:rsidR="004A3984" w:rsidRDefault="004A3984" w:rsidP="00452B4D">
      <w:proofErr w:type="gramStart"/>
      <w:r>
        <w:lastRenderedPageBreak/>
        <w:t>to</w:t>
      </w:r>
      <w:proofErr w:type="gramEnd"/>
      <w:r>
        <w:t xml:space="preserve"> females (1.31 vs. 1.22 respectively) as previously reported for this SNP in PsA, however this difference is not significant (</w:t>
      </w:r>
      <w:r>
        <w:rPr>
          <w:i/>
        </w:rPr>
        <w:t>Q</w:t>
      </w:r>
      <w:r>
        <w:t xml:space="preserve"> = 0.52).</w:t>
      </w:r>
      <w:r w:rsidR="00A92EC6">
        <w:t xml:space="preserve"> We also observe a much lower minor allele frequency for rs2476601 in the Italian population which is consistent with previous studies demonstrating a North East to South West gradient for MAF across continental Europe</w:t>
      </w:r>
      <w:r w:rsidR="00AD58ED">
        <w:fldChar w:fldCharType="begin" w:fldLock="1"/>
      </w:r>
      <w:r w:rsidR="00020567">
        <w:instrText>ADDIN CSL_CITATION { "citationItems" : [ { "id" : "ITEM-1", "itemData" : { "DOI" : "10.1146/annurev.immunol.021908.132653", "ISSN" : "0732-0582", "PMID" : "19302045", "abstract" : "Extraordinary technical advances in the field of human genetics over the past few years have catalyzed an explosion of new information about the genetics of human autoimmunity. In particular, the ability to scan the entire genome for common polymorphisms that associate with disease has led to the identification of numerous new risk genes involved in autoimmune phenotypes. Several themes are emerging. Autoimmune disorders have a complex genetic basis; multiple genes contribute to disease risk, each with generally modest effects independently. In addition, it is now clear that common genes underlie multiple autoimmune disorders. There is also heterogeneity among subphenotypes within a disease and across major racial groups. The current crop of genetic associations are only the start of a complete catalog of genetic factors for autoimmunity, and it remains unclear to what extent common variation versus multiple rare variants contribute to disease susceptibility. The current review focuses on recent discoveries within functionally related groups of genes that provide clues to novel pathways of pathogenesis for human autoimmunity.", "author" : [ { "dropping-particle" : "", "family" : "Gregersen", "given" : "Peter K", "non-dropping-particle" : "", "parse-names" : false, "suffix" : "" }, { "dropping-particle" : "", "family" : "Olsson", "given" : "Lina M", "non-dropping-particle" : "", "parse-names" : false, "suffix" : "" } ], "container-title" : "Annual review of immunology", "id" : "ITEM-1", "issued" : { "date-parts" : [ [ "2009", "1" ] ] }, "page" : "363-91", "title" : "Recent advances in the genetics of autoimmune disease.", "type" : "article-journal", "volume" : "27" }, "uris" : [ "http://www.mendeley.com/documents/?uuid=82f49fa6-69c1-46d3-b90f-35e3c094e23f" ] } ], "mendeley" : { "formattedCitation" : "[11]", "plainTextFormattedCitation" : "[11]", "previouslyFormattedCitation" : "[11]" }, "properties" : { "noteIndex" : 0 }, "schema" : "https://github.com/citation-style-language/schema/raw/master/csl-citation.json" }</w:instrText>
      </w:r>
      <w:r w:rsidR="00AD58ED">
        <w:fldChar w:fldCharType="separate"/>
      </w:r>
      <w:r w:rsidR="00020567" w:rsidRPr="00020567">
        <w:rPr>
          <w:noProof/>
        </w:rPr>
        <w:t>[11]</w:t>
      </w:r>
      <w:r w:rsidR="00AD58ED">
        <w:fldChar w:fldCharType="end"/>
      </w:r>
      <w:r w:rsidR="00A92EC6">
        <w:t>.</w:t>
      </w:r>
    </w:p>
    <w:p w:rsidR="004A3984" w:rsidRDefault="004A3984" w:rsidP="00452B4D"/>
    <w:p w:rsidR="00452B4D" w:rsidRDefault="0078077B" w:rsidP="00452B4D">
      <w:r>
        <w:t xml:space="preserve">As SNPs at the </w:t>
      </w:r>
      <w:r w:rsidRPr="00071CB6">
        <w:rPr>
          <w:i/>
        </w:rPr>
        <w:t>PTPN22</w:t>
      </w:r>
      <w:r>
        <w:t xml:space="preserve"> locus have not previously been reported to be associated to psoriasis susceptibility we investigated this further in two large psoriasis dataset</w:t>
      </w:r>
      <w:r w:rsidR="00A767CB">
        <w:t>s</w:t>
      </w:r>
      <w:r>
        <w:t>. Firstly we analysed genotyped data from the WTCCC2 psoriasis study, excluding known PsA samples</w:t>
      </w:r>
      <w:r w:rsidR="004E34E4">
        <w:t xml:space="preserve"> (case </w:t>
      </w:r>
      <w:proofErr w:type="gramStart"/>
      <w:r w:rsidR="004E34E4">
        <w:t>n  =</w:t>
      </w:r>
      <w:proofErr w:type="gramEnd"/>
      <w:r w:rsidR="004E34E4">
        <w:t xml:space="preserve"> 1,784, control n = 5,175) </w:t>
      </w:r>
      <w:r>
        <w:t>, for rs2476601 and found no evidence for association (</w:t>
      </w:r>
      <w:r>
        <w:rPr>
          <w:i/>
        </w:rPr>
        <w:t xml:space="preserve">P = </w:t>
      </w:r>
      <w:r>
        <w:t>0.34).</w:t>
      </w:r>
      <w:r w:rsidRPr="004441A0">
        <w:t xml:space="preserve"> </w:t>
      </w:r>
      <w:r>
        <w:t xml:space="preserve">Secondly we searched summary statistics from the largest psoriasis study to date </w:t>
      </w:r>
      <w:r w:rsidR="004E34E4">
        <w:t xml:space="preserve">(case n = 10,588, control n = 22,806) </w:t>
      </w:r>
      <w:r>
        <w:t xml:space="preserve">using the </w:t>
      </w:r>
      <w:proofErr w:type="spellStart"/>
      <w:r>
        <w:t>ImmunoBase</w:t>
      </w:r>
      <w:proofErr w:type="spellEnd"/>
      <w:r>
        <w:t xml:space="preserve"> database and again </w:t>
      </w:r>
      <w:r w:rsidR="00C27928">
        <w:t>found no evidence for association of rs2476601 to psoriasis susceptibility (</w:t>
      </w:r>
      <w:r w:rsidR="00C27928">
        <w:rPr>
          <w:i/>
        </w:rPr>
        <w:t>P</w:t>
      </w:r>
      <w:r w:rsidR="00C27928">
        <w:t xml:space="preserve"> = 0.49). Using genotype data from the PsA Immunochip study and WTCCC2 we directly compared the </w:t>
      </w:r>
      <w:r w:rsidR="00FF4694">
        <w:t>effect estimates for rs2476601 in PsA and psoriasis using multinomial logistic regression and we found the estimates to be significantly different (</w:t>
      </w:r>
      <w:r w:rsidR="00FF4694">
        <w:rPr>
          <w:i/>
        </w:rPr>
        <w:t xml:space="preserve">P </w:t>
      </w:r>
      <w:r w:rsidR="00FF4694">
        <w:t>= 3.2x10</w:t>
      </w:r>
      <w:r w:rsidR="00FF4694">
        <w:rPr>
          <w:vertAlign w:val="superscript"/>
        </w:rPr>
        <w:t>-4</w:t>
      </w:r>
      <w:r w:rsidR="00FF4694">
        <w:t xml:space="preserve">). A direct comparison of </w:t>
      </w:r>
      <w:r w:rsidR="00452B4D">
        <w:t xml:space="preserve">genotypes for PsA </w:t>
      </w:r>
      <w:r w:rsidR="004E34E4">
        <w:t xml:space="preserve">(n = 1,962) </w:t>
      </w:r>
      <w:r w:rsidR="00452B4D">
        <w:t xml:space="preserve">and psoriasis </w:t>
      </w:r>
      <w:r w:rsidR="004E34E4">
        <w:t xml:space="preserve">(n = 1,784) </w:t>
      </w:r>
      <w:r w:rsidR="00452B4D">
        <w:t>found significant association to an increased risk of PsA (</w:t>
      </w:r>
      <w:r w:rsidR="00452B4D">
        <w:rPr>
          <w:i/>
        </w:rPr>
        <w:t>P</w:t>
      </w:r>
      <w:r w:rsidR="00452B4D">
        <w:t xml:space="preserve"> = 4.4x10</w:t>
      </w:r>
      <w:r w:rsidR="00452B4D">
        <w:rPr>
          <w:vertAlign w:val="superscript"/>
        </w:rPr>
        <w:t>-4</w:t>
      </w:r>
      <w:r w:rsidR="00452B4D">
        <w:t>, OR = 1.3).</w:t>
      </w:r>
    </w:p>
    <w:p w:rsidR="00452B4D" w:rsidRDefault="00452B4D" w:rsidP="00452B4D"/>
    <w:p w:rsidR="00D403C3" w:rsidRDefault="00D403C3" w:rsidP="00452B4D">
      <w:r>
        <w:t>Given that rs2476601 is genetic risk factor for rheumatoid arthritis (RA) we were concerned that the observed p-value in the discovery study was a false positive due to phenotype misclassification caused by the presence of unidentified RA samples in the case cohort. However, we found the association to rs22476601 in the PsA Immunochip data was unaffected by the inclusion of the RA-GRS (</w:t>
      </w:r>
      <w:r>
        <w:rPr>
          <w:i/>
        </w:rPr>
        <w:t>P</w:t>
      </w:r>
      <w:r>
        <w:t xml:space="preserve"> = 1.29x10</w:t>
      </w:r>
      <w:r>
        <w:rPr>
          <w:vertAlign w:val="superscript"/>
        </w:rPr>
        <w:t>-5</w:t>
      </w:r>
      <w:r>
        <w:t xml:space="preserve"> vs. </w:t>
      </w:r>
      <w:r>
        <w:rPr>
          <w:i/>
        </w:rPr>
        <w:t>P</w:t>
      </w:r>
      <w:r>
        <w:rPr>
          <w:i/>
          <w:vertAlign w:val="subscript"/>
        </w:rPr>
        <w:t>GRS</w:t>
      </w:r>
      <w:r>
        <w:t xml:space="preserve"> = 1.30x10</w:t>
      </w:r>
      <w:r>
        <w:rPr>
          <w:vertAlign w:val="superscript"/>
        </w:rPr>
        <w:t>-5</w:t>
      </w:r>
      <w:r>
        <w:t>).</w:t>
      </w:r>
    </w:p>
    <w:p w:rsidR="004F4EDF" w:rsidRDefault="004F4EDF">
      <w:pPr>
        <w:suppressAutoHyphens w:val="0"/>
        <w:spacing w:after="200" w:line="276" w:lineRule="auto"/>
        <w:jc w:val="left"/>
        <w:rPr>
          <w:b/>
        </w:rPr>
      </w:pPr>
      <w:r>
        <w:rPr>
          <w:b/>
        </w:rPr>
        <w:br w:type="page"/>
      </w:r>
    </w:p>
    <w:p w:rsidR="001B3D65" w:rsidRDefault="001B3D65" w:rsidP="001B3D65">
      <w:pPr>
        <w:rPr>
          <w:b/>
        </w:rPr>
      </w:pPr>
      <w:r>
        <w:rPr>
          <w:b/>
        </w:rPr>
        <w:lastRenderedPageBreak/>
        <w:t>Discussion</w:t>
      </w:r>
    </w:p>
    <w:p w:rsidR="00D403C3" w:rsidRDefault="00D403C3" w:rsidP="00D403C3">
      <w:r>
        <w:t>In this study we present evidence for association of rs2476601 to susceptibility of PsA exceeding the threshold recognised as genome-wide significant (P &lt; 5 x 10</w:t>
      </w:r>
      <w:r w:rsidRPr="00452B4D">
        <w:rPr>
          <w:vertAlign w:val="superscript"/>
        </w:rPr>
        <w:t>-8</w:t>
      </w:r>
      <w:r>
        <w:t xml:space="preserve">) for the first time. In addition we used genotype data and summary statistics from two large psoriasis studies to demonstrate that this locus is differentially associated to PsA and not psoriasis </w:t>
      </w:r>
      <w:r>
        <w:rPr>
          <w:i/>
        </w:rPr>
        <w:t>per se</w:t>
      </w:r>
      <w:r>
        <w:t xml:space="preserve">. We also confirm association of PsA with a previously-reported psoriasis locus, </w:t>
      </w:r>
      <w:r w:rsidRPr="00452B4D">
        <w:rPr>
          <w:i/>
        </w:rPr>
        <w:t>NOS2</w:t>
      </w:r>
      <w:r>
        <w:t xml:space="preserve">, bringing the total number of confirmed, genome-wide significant, PsA </w:t>
      </w:r>
      <w:r w:rsidRPr="00481386">
        <w:t xml:space="preserve">loci </w:t>
      </w:r>
      <w:r>
        <w:t>to ten including four that are</w:t>
      </w:r>
      <w:r w:rsidRPr="00481386">
        <w:t xml:space="preserve"> PsA</w:t>
      </w:r>
      <w:r>
        <w:t>-specific (</w:t>
      </w:r>
      <w:r w:rsidRPr="00E15B17">
        <w:rPr>
          <w:i/>
        </w:rPr>
        <w:t>HLA-B</w:t>
      </w:r>
      <w:r>
        <w:t xml:space="preserve">, chromosome 5q31, PsA-specific variants within </w:t>
      </w:r>
      <w:r w:rsidRPr="00452B4D">
        <w:rPr>
          <w:i/>
        </w:rPr>
        <w:t>IL23R</w:t>
      </w:r>
      <w:r>
        <w:t xml:space="preserve"> and now </w:t>
      </w:r>
      <w:r w:rsidRPr="00452B4D">
        <w:rPr>
          <w:i/>
        </w:rPr>
        <w:t>PTPN22</w:t>
      </w:r>
      <w:r>
        <w:t>).</w:t>
      </w:r>
      <w:r w:rsidR="00B21C34">
        <w:t xml:space="preserve"> </w:t>
      </w:r>
      <w:r w:rsidR="00D204C6">
        <w:t>Studies have shown that PTPN22 is a potent inhibitor of T-cell activation and it is possible that the effect may differ between T-cell subpopulations</w:t>
      </w:r>
      <w:r w:rsidR="00AD58ED">
        <w:fldChar w:fldCharType="begin" w:fldLock="1"/>
      </w:r>
      <w:r w:rsidR="00020567">
        <w:instrText>ADDIN CSL_CITATION { "citationItems" : [ { "id" : "ITEM-1", "itemData" : { "DOI" : "10.1038/nrrheum.2014.109", "ISSN" : "1759-4804", "PMID" : "25003765", "abstract" : "PTPN22 encodes a tyrosine phosphatase that is expressed by haematopoietic cells and functions as a key regulator of immune homeostasis by inhibiting T-cell receptor signalling and by selectively promoting type I interferon responses after activation of myeloid-cell pattern-recognition receptors. A single nucleotide polymorphism of PTPN22, 1858C&gt;T (rs2476601), disrupts an interaction motif in the protein, and is the most important non-HLA genetic risk factor for rheumatoid arthritis and the second most important for juvenile idiopathic arthritis. PTPN22 exemplifies a shared autoimmunity gene, affecting the pathogenesis of systemic lupus erythematosus, vasculitis and other autoimmune diseases. In this Review, we explore the role of PTPN22 in autoimmune connective tissue disease, with particular emphasis on candidate-gene and genome-wide association studies and clinical variability of disease. We also propose a number of PTPN22-dependent functional models of the pathogenesis of autoimmune diseases.", "author" : [ { "dropping-particle" : "", "family" : "Stanford", "given" : "Stephanie M", "non-dropping-particle" : "", "parse-names" : false, "suffix" : "" }, { "dropping-particle" : "", "family" : "Bottini", "given" : "Nunzio", "non-dropping-particle" : "", "parse-names" : false, "suffix" : "" } ], "container-title" : "Nature reviews. Rheumatology", "id" : "ITEM-1", "issue" : "10", "issued" : { "date-parts" : [ [ "2014", "10" ] ] }, "page" : "602-11", "publisher" : "Nature Publishing Group, a division of Macmillan Publishers Limited. All Rights Reserved.", "title" : "PTPN22: the archetypal non-HLA autoimmunity gene.", "title-short" : "Nat Rev Rheumatol", "type" : "article-journal", "volume" : "10" }, "uris" : [ "http://www.mendeley.com/documents/?uuid=232b25c1-ce5e-4dbc-bf72-4ca016273b9e" ] } ], "mendeley" : { "formattedCitation" : "[12]", "plainTextFormattedCitation" : "[12]", "previouslyFormattedCitation" : "[12]" }, "properties" : { "noteIndex" : 0 }, "schema" : "https://github.com/citation-style-language/schema/raw/master/csl-citation.json" }</w:instrText>
      </w:r>
      <w:r w:rsidR="00AD58ED">
        <w:fldChar w:fldCharType="separate"/>
      </w:r>
      <w:r w:rsidR="00020567" w:rsidRPr="00020567">
        <w:rPr>
          <w:noProof/>
        </w:rPr>
        <w:t>[12]</w:t>
      </w:r>
      <w:r w:rsidR="00AD58ED">
        <w:fldChar w:fldCharType="end"/>
      </w:r>
      <w:r w:rsidR="00D204C6">
        <w:t>. For example we have shown that CD8+ T-cells are important for PsA, while this has not been reported in psoriasis</w:t>
      </w:r>
      <w:r w:rsidR="00AD58ED">
        <w:fldChar w:fldCharType="begin" w:fldLock="1"/>
      </w:r>
      <w:r w:rsidR="00020567">
        <w:instrText>ADDIN CSL_CITATION { "citationItems" : [ { "id" : "ITEM-1", "itemData" : { "DOI" : "10.1038/ncomms7046", "ISSN" : "2041-1723", "PMID" : "25651891", "abstract" : "Psoriatic arthritis (PsA) is a chronic inflammatory arthritis associated with psoriasis and, despite the larger estimated heritability for PsA, the majority of genetic susceptibility loci identified to date are shared with psoriasis. Here, we present results from a case-control association study on 1,962 PsA patients and 8,923 controls using the Immunochip genotyping array. We identify eight loci passing genome-wide significance, secondary independent effects at three loci and a distinct PsA-specific variant at the IL23R locus. We report two novel loci and evidence of a novel PsA-specific association at chromosome 5q31. Imputation of classical HLA alleles, amino acids and SNPs across the MHC region highlights three independent associations to class I genes. Finally, we find an enrichment of associated variants to markers of open chromatin in CD8(+) memory primary T cells. This study identifies key insights into the genetics of PsA that could begin to explain fundamental differences between psoriasis and PsA.", "author" : [ { "dropping-particle" : "", "family" : "Bowes", "given" : "John", "non-dropping-particle" : "", "parse-names" : false, "suffix" : "" }, { "dropping-particle" : "", "family" : "Budu-Aggrey", "given" : "Ashley", "non-dropping-particle" : "", "parse-names" : false, "suffix" : "" }, { "dropping-particle" : "", "family" : "Huffmeier", "given" : "Ulrike", "non-dropping-particle" : "", "parse-names" : false, "suffix" : "" }, { "dropping-particle" : "", "family" : "Uebe", "given" : "Steffen", "non-dropping-particle" : "", "parse-names" : false, "suffix" : "" }, { "dropping-particle" : "", "family" : "Steel", "given" : "Kathryn", "non-dropping-particle" : "", "parse-names" : false, "suffix" : "" }, { "dropping-particle" : "", "family" : "Hebert", "given" : "Harry L", "non-dropping-particle" : "", "parse-names" : false, "suffix" : "" }, { "dropping-particle" : "", "family" : "Wallace", "given" : "Chris", "non-dropping-particle" : "", "parse-names" : false, "suffix" : "" }, { "dropping-particle" : "", "family" : "Massey", "given" : "Jonathan", "non-dropping-particle" : "", "parse-names" : false, "suffix" : "" }, { "dropping-particle" : "", "family" : "Bruce", "given" : "Ian N", "non-dropping-particle" : "", "parse-names" : false, "suffix" : "" }, { "dropping-particle" : "", "family" : "Bluett", "given" : "James", "non-dropping-particle" : "", "parse-names" : false, "suffix" : "" }, { "dropping-particle" : "", "family" : "Feletar", "given" : "Marie", "non-dropping-particle" : "", "parse-names" : false, "suffix" : "" }, { "dropping-particle" : "", "family" : "Morgan", "given" : "Ann W", "non-dropping-particle" : "", "parse-names" : false, "suffix" : "" }, { "dropping-particle" : "", "family" : "Marzo-Ortega", "given" : "Helena", "non-dropping-particle" : "", "parse-names" : false, "suffix" : "" }, { "dropping-particle" : "", "family" : "Donohoe", "given" : "Gary", "non-dropping-particle" : "", "parse-names" : false, "suffix" : "" }, { "dropping-particle" : "", "family" : "Morris", "given" : "Derek W", "non-dropping-particle" : "", "parse-names" : false, "suffix" : "" }, { "dropping-particle" : "", "family" : "Helliwell", "given" : "Philip", "non-dropping-particle" : "", "parse-names" : false, "suffix" : "" }, { "dropping-particle" : "", "family" : "Ryan", "given" : "Anthony W", "non-dropping-particle" : "", "parse-names" : false, "suffix" : "" }, { "dropping-particle" : "", "family" : "Kane", "given" : "David", "non-dropping-particle" : "", "parse-names" : false, "suffix" : "" }, { "dropping-particle" : "", "family" : "Warren", "given" : "Richard B", "non-dropping-particle" : "", "parse-names" : false, "suffix" : "" }, { "dropping-particle" : "", "family" : "Korendowych", "given" : "Eleanor", "non-dropping-particle" : "", "parse-names" : false, "suffix" : "" }, { "dropping-particle" : "", "family" : "Alenius", "given" : "Gerd-Marie", "non-dropping-particle" : "", "parse-names" : false, "suffix" : "" }, { "dropping-particle" : "", "family" : "Giardina", "given" : "Emiliano", "non-dropping-particle" : "", "parse-names" : false, "suffix" : "" }, { "dropping-particle" : "", "family" : "Packham", "given" : "Jonathan", "non-dropping-particle" : "", "parse-names" : false, "suffix" : "" }, { "dropping-particle" : "", "family" : "McManus", "given" : "Ross", "non-dropping-particle" : "", "parse-names" : false, "suffix" : "" }, { "dropping-particle" : "", "family" : "FitzGerald", "given" : "Oliver", "non-dropping-particle" : "", "parse-names" : false, "suffix" : "" }, { "dropping-particle" : "", "family" : "McHugh", "given" : "Neil", "non-dropping-particle" : "", "parse-names" : false, "suffix" : "" }, { "dropping-particle" : "", "family" : "Brown", "given" : "Matthew A", "non-dropping-particle" : "", "parse-names" : false, "suffix" : "" }, { "dropping-particle" : "", "family" : "Ho", "given" : "Pauline", "non-dropping-particle" : "", "parse-names" : false, "suffix" : "" }, { "dropping-particle" : "", "family" : "Behrens", "given" : "Frank", "non-dropping-particle" : "", "parse-names" : false, "suffix" : "" }, { "dropping-particle" : "", "family" : "Burkhardt", "given" : "Harald", "non-dropping-particle" : "", "parse-names" : false, "suffix" : "" }, { "dropping-particle" : "", "family" : "Reis", "given" : "Andre", "non-dropping-particle" : "", "parse-names" : false, "suffix" : "" }, { "dropping-particle" : "", "family" : "Barton", "given" : "Anne", "non-dropping-particle" : "", "parse-names" : false, "suffix" : "" } ], "container-title" : "Nature communications", "id" : "ITEM-1", "issued" : { "date-parts" : [ [ "2015", "1" ] ] }, "page" : "6046", "title" : "Dense genotyping of immune-related susceptibility loci reveals new insights into the genetics of psoriatic arthritis.", "type" : "article-journal", "volume" : "6" }, "uris" : [ "http://www.mendeley.com/documents/?uuid=442503d5-f7ff-43e4-9d59-0a9999a2f7b6" ] } ], "mendeley" : { "formattedCitation" : "[5]", "plainTextFormattedCitation" : "[5]", "previouslyFormattedCitation" : "[5]" }, "properties" : { "noteIndex" : 0 }, "schema" : "https://github.com/citation-style-language/schema/raw/master/csl-citation.json" }</w:instrText>
      </w:r>
      <w:r w:rsidR="00AD58ED">
        <w:fldChar w:fldCharType="separate"/>
      </w:r>
      <w:r w:rsidR="00020567" w:rsidRPr="00020567">
        <w:rPr>
          <w:noProof/>
        </w:rPr>
        <w:t>[5]</w:t>
      </w:r>
      <w:r w:rsidR="00AD58ED">
        <w:fldChar w:fldCharType="end"/>
      </w:r>
      <w:r w:rsidR="00D204C6">
        <w:t>.</w:t>
      </w:r>
    </w:p>
    <w:p w:rsidR="00D403C3" w:rsidRDefault="00D403C3" w:rsidP="00D403C3"/>
    <w:p w:rsidR="004F4EDF" w:rsidRDefault="00D403C3" w:rsidP="00D403C3">
      <w:r>
        <w:t xml:space="preserve">Strengths of the current study include the large sample sizes used, which allowed us to confirm association at accepted genome-wide thresholds. Previous studies of this locus in PsA have been limited by small sample size; results have either shown weak evidence for association </w:t>
      </w:r>
      <w:r w:rsidR="00AD58ED">
        <w:fldChar w:fldCharType="begin" w:fldLock="1"/>
      </w:r>
      <w:r w:rsidR="00020567">
        <w:instrText>ADDIN CSL_CITATION { "citationItems" : [ { "id" : "ITEM-1", "itemData" : { "DOI" : "10.1186/ar1880", "ISSN" : "1478-6362", "PMID" : "16507123", "abstract" : "Recent studies have implicated PTPN22 and tp53 in susceptibility to several autoimmune diseases, including rheumatoid arthritis, suggesting that these genes are important in maintaining immune homeostasis. Because autoimmune diseases may share similar susceptibility loci, investigation of these genes in psoriatic arthritis (PsA) is of potential relevance. As a result we investigated known coding polymorphisms in PTPN22 and tp53 in a homogenous Caucasian PsA cohort from Newfoundland, Canada and an admixed Caucasian PsA cohort from Toronto, Canada. We observed a moderate association of the R620W variant of PTPN22 with PsA in the Toronto population only. Because of the conflicting findings reported regarding the association of PTPN22 with PsA, further studies in other PsA populations are warranted.", "author" : [ { "dropping-particle" : "", "family" : "Butt", "given" : "Christopher", "non-dropping-particle" : "", "parse-names" : false, "suffix" : "" }, { "dropping-particle" : "", "family" : "Peddle", "given" : "Lynette", "non-dropping-particle" : "", "parse-names" : false, "suffix" : "" }, { "dropping-particle" : "", "family" : "Greenwood", "given" : "Celia", "non-dropping-particle" : "", "parse-names" : false, "suffix" : "" }, { "dropping-particle" : "", "family" : "Hamilton", "given" : "Sean", "non-dropping-particle" : "", "parse-names" : false, "suffix" : "" }, { "dropping-particle" : "", "family" : "Gladman", "given" : "Dafna", "non-dropping-particle" : "", "parse-names" : false, "suffix" : "" }, { "dropping-particle" : "", "family" : "Rahman", "given" : "Proton", "non-dropping-particle" : "", "parse-names" : false, "suffix" : "" } ], "container-title" : "Arthritis research &amp; therapy", "id" : "ITEM-1", "issue" : "1", "issued" : { "date-parts" : [ [ "2006", "1" ] ] }, "page" : "R27", "title" : "Association of functional variants of PTPN22 and tp53 in psoriatic arthritis: a case-control study.", "type" : "article-journal", "volume" : "8" }, "uris" : [ "http://www.mendeley.com/documents/?uuid=6119cacf-e662-4cfe-bb9a-fb6aab6caf1d" ] }, { "id" : "ITEM-2", "itemData" : { "DOI" : "10.1186/ar3284", "ISSN" : "1478-6362", "PMID" : "21410964", "abstract" : "INTRODUCTION: The purpose of the present study was to investigate the frequency of the PTPN22 +1858 C/T single nucleotide polymorphism (SNP) (rs 2476601), previously shown to be associated with several autoimmune diseases, in patients with psoriatic arthritis (PsA) in comparison with population based controls.\n\nMETHODS: A total of 291 patients (145 male/146 female, mean age (\u00b1 S.D.) 52.2 (\u00b1 13.1) years) with PsA were examined clinically, by standard laboratory tests and their DNA was genotyped for the SNP rs2476601 (PTPN22 +1858 C/T). Allelic frequencies were determined and compared with 725 controls.\n\nRESULTS: Carriage of the risk allele, PTPN22+1858T, showed a significant association with patients with PsA compared with controls (\u03c72 = 6.56, P = 0.010, odds ratio (OR) 1.49; 95% confidence interval (CI) 1.10 to 2.02). A significantly higher proportion of carriers of the risk allele (T) had significantly more deformed joints (n \u00b1 SEM) (5.9 \u00b1 1.2 vs 2.8 \u00b1 0.5; P = 0.005).\n\nCONCLUSIONS: In this study the +1858T allele of the PTPN22 gene, known to be associated with several autoimmune diseases, was associated with PsA. The finding of significantly more joints with deformities among carriers of the T variant could indicate a more aggressive phenotype of disease.", "author" : [ { "dropping-particle" : "", "family" : "Juneblad", "given" : "Kristina", "non-dropping-particle" : "", "parse-names" : false, "suffix" : "" }, { "dropping-particle" : "", "family" : "Johansson", "given" : "Martin", "non-dropping-particle" : "", "parse-names" : false, "suffix" : "" }, { "dropping-particle" : "", "family" : "Rantap\u00e4\u00e4-Dahlqvist", "given" : "Solbritt", "non-dropping-particle" : "", "parse-names" : false, "suffix" : "" }, { "dropping-particle" : "", "family" : "Alenius", "given" : "Gerd-Marie", "non-dropping-particle" : "", "parse-names" : false, "suffix" : "" } ], "container-title" : "Arthritis research &amp; therapy", "id" : "ITEM-2", "issue" : "2", "issued" : { "date-parts" : [ [ "2011", "1" ] ] }, "page" : "R45", "title" : "Association between the PTPN22 +1858 C/T polymorphism and psoriatic arthritis.", "type" : "article-journal", "volume" : "13" }, "uris" : [ "http://www.mendeley.com/documents/?uuid=7222f30f-77de-4b7b-8ac3-87046a6c26a2" ] } ], "mendeley" : { "formattedCitation" : "[13,14]", "plainTextFormattedCitation" : "[13,14]", "previouslyFormattedCitation" : "[13,14]" }, "properties" : { "noteIndex" : 0 }, "schema" : "https://github.com/citation-style-language/schema/raw/master/csl-citation.json" }</w:instrText>
      </w:r>
      <w:r w:rsidR="00AD58ED">
        <w:fldChar w:fldCharType="separate"/>
      </w:r>
      <w:r w:rsidR="00D204C6" w:rsidRPr="00D204C6">
        <w:rPr>
          <w:noProof/>
        </w:rPr>
        <w:t>[13,14]</w:t>
      </w:r>
      <w:r w:rsidR="00AD58ED">
        <w:fldChar w:fldCharType="end"/>
      </w:r>
      <w:r>
        <w:t xml:space="preserve">; weak association in males only </w:t>
      </w:r>
      <w:r w:rsidR="00AD58ED">
        <w:fldChar w:fldCharType="begin" w:fldLock="1"/>
      </w:r>
      <w:r w:rsidR="00020567">
        <w:instrText>ADDIN CSL_CITATION { "citationItems" : [ { "id" : "ITEM-1", "itemData" : { "DOI" : "10.1038/sj.jid.5700179", "ISSN" : "0022-202X", "PMID" : "16456530", "author" : [ { "dropping-particle" : "", "family" : "H\u00fcffmeier", "given" : "Ulrike", "non-dropping-particle" : "", "parse-names" : false, "suffix" : "" }, { "dropping-particle" : "", "family" : "Reis", "given" : "Andr\u00e9", "non-dropping-particle" : "", "parse-names" : false, "suffix" : "" }, { "dropping-particle" : "", "family" : "Steffens", "given" : "Michael", "non-dropping-particle" : "", "parse-names" : false, "suffix" : "" }, { "dropping-particle" : "", "family" : "Lascorz", "given" : "Jes\u00fas", "non-dropping-particle" : "", "parse-names" : false, "suffix" : "" }, { "dropping-particle" : "", "family" : "B\u00f6hm", "given" : "Beate", "non-dropping-particle" : "", "parse-names" : false, "suffix" : "" }, { "dropping-particle" : "", "family" : "Lohmann", "given" : "J\u00f6rg", "non-dropping-particle" : "", "parse-names" : false, "suffix" : "" }, { "dropping-particle" : "", "family" : "Wendler", "given" : "J\u00f6rg", "non-dropping-particle" : "", "parse-names" : false, "suffix" : "" }, { "dropping-particle" : "", "family" : "Traupe", "given" : "Heiko", "non-dropping-particle" : "", "parse-names" : false, "suffix" : "" }, { "dropping-particle" : "", "family" : "K\u00fcster", "given" : "Wolfgang", "non-dropping-particle" : "", "parse-names" : false, "suffix" : "" }, { "dropping-particle" : "", "family" : "Wienker", "given" : "Thomas F", "non-dropping-particle" : "", "parse-names" : false, "suffix" : "" }, { "dropping-particle" : "", "family" : "Burkhardt", "given" : "Harald", "non-dropping-particle" : "", "parse-names" : false, "suffix" : "" } ], "container-title" : "The Journal of investigative dermatology", "id" : "ITEM-1", "issue" : "4", "issued" : { "date-parts" : [ [ "2006", "4" ] ] }, "page" : "932-5", "title" : "Male restricted genetic association of variant R620W in PTPN22 with psoriatic arthritis.", "type" : "article-journal", "volume" : "126" }, "uris" : [ "http://www.mendeley.com/documents/?uuid=9f0cddb8-4b9f-4458-8e69-6a63ec8b04dd" ] } ], "mendeley" : { "formattedCitation" : "[15]", "plainTextFormattedCitation" : "[15]", "previouslyFormattedCitation" : "[15]" }, "properties" : { "noteIndex" : 0 }, "schema" : "https://github.com/citation-style-language/schema/raw/master/csl-citation.json" }</w:instrText>
      </w:r>
      <w:r w:rsidR="00AD58ED">
        <w:fldChar w:fldCharType="separate"/>
      </w:r>
      <w:r w:rsidR="00D204C6" w:rsidRPr="00D204C6">
        <w:rPr>
          <w:noProof/>
        </w:rPr>
        <w:t>[15]</w:t>
      </w:r>
      <w:r w:rsidR="00AD58ED">
        <w:fldChar w:fldCharType="end"/>
      </w:r>
      <w:r>
        <w:t xml:space="preserve"> or no evidence for association at all </w:t>
      </w:r>
      <w:r w:rsidR="00AD58ED">
        <w:fldChar w:fldCharType="begin" w:fldLock="1"/>
      </w:r>
      <w:r w:rsidR="00020567">
        <w:instrText>ADDIN CSL_CITATION { "citationItems" : [ { "id" : "ITEM-1", "itemData" : { "DOI" : "10.1002/art.21049", "ISSN" : "0004-3591", "PMID" : "15934099", "abstract" : "OBJECTIVE: The protein tyrosine phosphatase N22 (PTPN22) gene exhibits regulatory activities for both T cells and B cells. A missense single-nucleotide polymorphism (SNP) within this gene (rs2476601) has recently been associated with 4 autoimmune diseases: rheumatoid arthritis (RA), systemic lupus erythematosus, autoimmune thyroid disease, and type 1 diabetes mellitus, all of which are T cell-mediated and associated with the elaboration of autoantibody. The aim of this study was to investigate associations of the missense SNP of PTPN22 in a number of autoimmune diseases in the UK population, including RA, juvenile idiopathic arthritis (JIA), psoriasis, psoriatic arthritis (PsA), and multiple sclerosis (MS), some of which have not been examined previously.\n\nMETHODS: The PTPN22 missense SNP was genotyped in 886 RA, 661 JIA, 279 psoriasis, 455 PsA, and 379 MS patients and in 595 healthy controls. Association with the PTPN22 SNP was analyzed by chi-square test as implemented in Stata software.\n\nRESULTS: There was a significant association between the PTPN22 SNP and RA (P = 1.8 x 10(-8)) and JIA (P = 0.0005). In contrast, no association with psoriasis, PsA, or MS was detected.\n\nCONCLUSION: We replicated the findings of a previous association with RA and identified a novel association with JIA. Together with previous data showing associations with other autoimmune diseases, our findings provide further evidence that the PTPN22 gene plays a role in the pathogenesis of a subgroup of autoimmune diseases.", "author" : [ { "dropping-particle" : "", "family" : "Hinks", "given" : "Anne", "non-dropping-particle" : "", "parse-names" : false, "suffix" : "" }, { "dropping-particle" : "", "family" : "Barton", "given" : "Anne", "non-dropping-particle" : "", "parse-names" : false, "suffix" : "" }, { "dropping-particle" : "", "family" : "John", "given" : "Sally", "non-dropping-particle" : "", "parse-names" : false, "suffix" : "" }, { "dropping-particle" : "", "family" : "Bruce", "given" : "Ian", "non-dropping-particle" : "", "parse-names" : false, "suffix" : "" }, { "dropping-particle" : "", "family" : "Hawkins", "given" : "Clive", "non-dropping-particle" : "", "parse-names" : false, "suffix" : "" }, { "dropping-particle" : "", "family" : "Griffiths", "given" : "Christopher E M", "non-dropping-particle" : "", "parse-names" : false, "suffix" : "" }, { "dropping-particle" : "", "family" : "Donn", "given" : "Rachelle", "non-dropping-particle" : "", "parse-names" : false, "suffix" : "" }, { "dropping-particle" : "", "family" : "Thomson", "given" : "Wendy", "non-dropping-particle" : "", "parse-names" : false, "suffix" : "" }, { "dropping-particle" : "", "family" : "Silman", "given" : "Alan", "non-dropping-particle" : "", "parse-names" : false, "suffix" : "" }, { "dropping-particle" : "", "family" : "Worthington", "given" : "Jane", "non-dropping-particle" : "", "parse-names" : false, "suffix" : "" } ], "container-title" : "Arthritis and rheumatism", "id" : "ITEM-1", "issue" : "6", "issued" : { "date-parts" : [ [ "2005", "6" ] ] }, "page" : "1694-9", "title" : "Association between the PTPN22 gene and rheumatoid arthritis and juvenile idiopathic arthritis in a UK population: further support that PTPN22 is an autoimmunity gene.", "type" : "article-journal", "volume" : "52" }, "uris" : [ "http://www.mendeley.com/documents/?uuid=04c641fd-3b9e-4e95-8b6c-e789512ef47d" ] } ], "mendeley" : { "formattedCitation" : "[16]", "plainTextFormattedCitation" : "[16]", "previouslyFormattedCitation" : "[16]" }, "properties" : { "noteIndex" : 0 }, "schema" : "https://github.com/citation-style-language/schema/raw/master/csl-citation.json" }</w:instrText>
      </w:r>
      <w:r w:rsidR="00AD58ED">
        <w:fldChar w:fldCharType="separate"/>
      </w:r>
      <w:r w:rsidR="00D204C6" w:rsidRPr="00D204C6">
        <w:rPr>
          <w:noProof/>
        </w:rPr>
        <w:t>[16]</w:t>
      </w:r>
      <w:r w:rsidR="00AD58ED">
        <w:fldChar w:fldCharType="end"/>
      </w:r>
      <w:r>
        <w:t xml:space="preserve">. </w:t>
      </w:r>
      <w:r w:rsidR="00B92F89">
        <w:t>Indeed, our previous attempts to investigate rs2476601 and PsA susceptibility failed to find any evidence of association</w:t>
      </w:r>
      <w:r w:rsidR="00AD58ED">
        <w:fldChar w:fldCharType="begin" w:fldLock="1"/>
      </w:r>
      <w:r w:rsidR="00020567">
        <w:instrText>ADDIN CSL_CITATION { "citationItems" : [ { "id" : "ITEM-1", "itemData" : { "DOI" : "10.1136/annrheumdis-2011-200802", "ISSN" : "1468-2060", "PMID" : "22328738", "abstract" : "OBJECTIVE: A number of rheumatoid arthritis (RA) susceptibility genes have been identified in recent years. Given the overlap in phenotypic expression of synovial joint inflammation between RA and psoriatic arthritis (PsA), the authors explored whether RA susceptibility genes are also associated with PsA.\n\nMETHODS: 56 single nucleotide polymorphisms (SNPs) mapping to 41 genes previously reported as RA susceptibility loci were selected for investigation. PsA was defined as an inflammatory arthritis associated with psoriasis and subjects were recruited from the UK and Ireland. Genotyping was performed using the Sequenom MassArray platform and frequencies compared with data derived from large UK control collections.\n\nRESULTS: Significant evidence for association with susceptibility to PsA was found toa SNP mapping to the REL (rs13017599, p(trend)=5.2\u00d710(4)) gene, while nominal evidence for association (p(trend)&lt;0.05) was found to seven other loci including PLCL2 (rs4535211, p=1.7\u00d710(-3)); STAT4 (rs10181656, p=3.0\u00d710(-3)) and the AFF3, CD28, CCL21, IL2 and KIF5A loci. Interestingly, three SNPs demonstrated opposite effects to those reported for RA.\n\nCONCLUSIONS: The REL gene, a key modulator of the NF\u03baB pathway, is associated with PsA but the allele conferring risk to RA is protective in PsA suggesting that there are fundamental differences in the aetiological mechanisms underlying these two types of inflammatory arthritis.", "author" : [ { "dropping-particle" : "", "family" : "Bowes", "given" : "John", "non-dropping-particle" : "", "parse-names" : false, "suffix" : "" }, { "dropping-particle" : "", "family" : "Ho", "given" : "Pauline", "non-dropping-particle" : "", "parse-names" : false, "suffix" : "" }, { "dropping-particle" : "", "family" : "Flynn", "given" : "Edward", "non-dropping-particle" : "", "parse-names" : false, "suffix" : "" }, { "dropping-particle" : "", "family" : "Ali", "given" : "Faisal", "non-dropping-particle" : "", "parse-names" : false, "suffix" : "" }, { "dropping-particle" : "", "family" : "Marzo-Ortega", "given" : "Helena", "non-dropping-particle" : "", "parse-names" : false, "suffix" : "" }, { "dropping-particle" : "", "family" : "Coates", "given" : "Laura C", "non-dropping-particle" : "", "parse-names" : false, "suffix" : "" }, { "dropping-particle" : "", "family" : "Warren", "given" : "Richard B", "non-dropping-particle" : "", "parse-names" : false, "suffix" : "" }, { "dropping-particle" : "", "family" : "McManus", "given" : "Ross", "non-dropping-particle" : "", "parse-names" : false, "suffix" : "" }, { "dropping-particle" : "", "family" : "Ryan", "given" : "Anthony W", "non-dropping-particle" : "", "parse-names" : false, "suffix" : "" }, { "dropping-particle" : "", "family" : "Kane", "given" : "David", "non-dropping-particle" : "", "parse-names" : false, "suffix" : "" }, { "dropping-particle" : "", "family" : "Korendowych", "given" : "Eleanor", "non-dropping-particle" : "", "parse-names" : false, "suffix" : "" }, { "dropping-particle" : "", "family" : "McHugh", "given" : "Neil", "non-dropping-particle" : "", "parse-names" : false, "suffix" : "" }, { "dropping-particle" : "", "family" : "FitzGerald", "given" : "Oliver", "non-dropping-particle" : "", "parse-names" : false, "suffix" : "" }, { "dropping-particle" : "", "family" : "Packham", "given" : "Jonathon", "non-dropping-particle" : "", "parse-names" : false, "suffix" : "" }, { "dropping-particle" : "", "family" : "Morgan", "given" : "Ann W", "non-dropping-particle" : "", "parse-names" : false, "suffix" : "" }, { "dropping-particle" : "", "family" : "Bruce", "given" : "Ian N", "non-dropping-particle" : "", "parse-names" : false, "suffix" : "" }, { "dropping-particle" : "", "family" : "Barton", "given" : "Anne", "non-dropping-particle" : "", "parse-names" : false, "suffix" : "" } ], "container-title" : "Annals of the rheumatic diseases", "id" : "ITEM-1", "issue" : "8", "issued" : { "date-parts" : [ [ "2012", "8" ] ] }, "page" : "1350-4", "title" : "Comprehensive assessment of rheumatoid arthritis susceptibility loci in a large psoriatic arthritis cohort.", "type" : "article-journal", "volume" : "71" }, "uris" : [ "http://www.mendeley.com/documents/?uuid=52510240-ee9b-4b54-8098-59003d918256" ] } ], "mendeley" : { "formattedCitation" : "[17]", "plainTextFormattedCitation" : "[17]", "previouslyFormattedCitation" : "[17]" }, "properties" : { "noteIndex" : 0 }, "schema" : "https://github.com/citation-style-language/schema/raw/master/csl-citation.json" }</w:instrText>
      </w:r>
      <w:r w:rsidR="00AD58ED">
        <w:fldChar w:fldCharType="separate"/>
      </w:r>
      <w:r w:rsidR="00D204C6" w:rsidRPr="00D204C6">
        <w:rPr>
          <w:noProof/>
        </w:rPr>
        <w:t>[17]</w:t>
      </w:r>
      <w:r w:rsidR="00AD58ED">
        <w:fldChar w:fldCharType="end"/>
      </w:r>
      <w:r w:rsidR="00B92F89">
        <w:t xml:space="preserve">. This previous study had approximately 60% power to detect an effect of the size estimated in the current study. </w:t>
      </w:r>
      <w:r w:rsidR="002D7805" w:rsidRPr="004F4EDF">
        <w:t>The absence of association for rs2476601 in the Italian cohort of this study is attributed to reduced power due to the much lower MAF</w:t>
      </w:r>
      <w:r w:rsidR="00F42501">
        <w:t xml:space="preserve"> (Figure 2)</w:t>
      </w:r>
      <w:r w:rsidR="002D7805" w:rsidRPr="004F4EDF">
        <w:t xml:space="preserve">. </w:t>
      </w:r>
      <w:r w:rsidRPr="00452B4D">
        <w:t xml:space="preserve">Previous </w:t>
      </w:r>
      <w:r>
        <w:t>investigations</w:t>
      </w:r>
      <w:r w:rsidRPr="00452B4D">
        <w:t xml:space="preserve"> of</w:t>
      </w:r>
      <w:r>
        <w:rPr>
          <w:b/>
        </w:rPr>
        <w:t xml:space="preserve"> </w:t>
      </w:r>
      <w:r>
        <w:t xml:space="preserve">the rs2476601 PTPN22 variant with psoriasis have consistently reported no evidence for association </w:t>
      </w:r>
      <w:r w:rsidR="00AD58ED">
        <w:fldChar w:fldCharType="begin" w:fldLock="1"/>
      </w:r>
      <w:r w:rsidR="00020567">
        <w:instrText>ADDIN CSL_CITATION { "citationItems" : [ { "id" : "ITEM-1", "itemData" : { "DOI" : "10.1038/gene.2012.46", "ISSN" : "1476-5470", "PMID" : "23076337", "abstract" : "Protein tyrosine phosphatase non-receptor type 22 (PTPN22) is a strong susceptibility gene shared by many autoimmune diseases. The aim of this study was to explore the mechanisms underlying this relationship. We performed a comprehensive analysis of the association between PTPN22 polymorphism C1858T and autoimmune diseases. The results showed a remarkable pattern; PTPN22 C1858T was strongly associated with type I diabetes, rheumatoid arthritis, immune thrombocytopenia, generalized vitiligo with concomitant autoimmune diseases, idiopathic inflammatory myopathies, Graves' disease, juvenile idiopathic arthritis, myasthenia gravis, systemic lupus erythematosus, anti-neutrophil cytoplasmic antibody-associated vasculitis and Addison's disease. By contrast, PTPN22 C1858T showed a negligible association with systemic sclerosis, celiac disease, multiple sclerosis, psoriasis, ankylosing spondylitis, pemphigus vulgaris, ulcerative colitis, primary sclerosing cholangitis, primary biliary cirrhosis, Crohn's disease and acute anterior uveitis. Further analysis revealed a clear distinction between the two groups of diseases with regard to their targeted tissues: most autoimmune diseases showing an insignificant association with PTPN22 C1858T manifest in skin, the gastrointestinal tract or in immune privileged sites. These results showed that the association of PTPN22 polymorphism with autoimmune diseases depends on the localization of the affected tissue, suggesting a role of targeted organ variation in the disease manifestations.", "author" : [ { "dropping-particle" : "", "family" : "Zheng", "given" : "J", "non-dropping-particle" : "", "parse-names" : false, "suffix" : "" }, { "dropping-particle" : "", "family" : "Ibrahim", "given" : "S", "non-dropping-particle" : "", "parse-names" : false, "suffix" : "" }, { "dropping-particle" : "", "family" : "Petersen", "given" : "F", "non-dropping-particle" : "", "parse-names" : false, "suffix" : "" }, { "dropping-particle" : "", "family" : "Yu", "given" : "X", "non-dropping-particle" : "", "parse-names" : false, "suffix" : "" } ], "container-title" : "Genes and immunity", "id" : "ITEM-1", "issue" : "8", "issued" : { "date-parts" : [ [ "2012", "12" ] ] }, "page" : "641-52", "title" : "Meta-analysis reveals an association of PTPN22 C1858T with autoimmune diseases, which depends on the localization of the affected tissue.", "type" : "article-journal", "volume" : "13" }, "uris" : [ "http://www.mendeley.com/documents/?uuid=21823583-1c6a-4149-a564-9ab65672b37e" ] }, { "id" : "ITEM-2", "itemData" : { "DOI" : "10.1111/j.0022-202X.2005.23802.x", "ISSN" : "0022-202X", "PMID" : "16098055", "author" : [ { "dropping-particle" : "", "family" : "Nistor", "given" : "Ioana", "non-dropping-particle" : "", "parse-names" : false, "suffix" : "" }, { "dropping-particle" : "", "family" : "Nair", "given" : "Rajan P", "non-dropping-particle" : "", "parse-names" : false, "suffix" : "" }, { "dropping-particle" : "", "family" : "Stuart", "given" : "Philip", "non-dropping-particle" : "", "parse-names" : false, "suffix" : "" }, { "dropping-particle" : "", "family" : "Hiremagalore", "given" : "Ravi", "non-dropping-particle" : "", "parse-names" : false, "suffix" : "" }, { "dropping-particle" : "", "family" : "Thompson", "given" : "Rachel A", "non-dropping-particle" : "", "parse-names" : false, "suffix" : "" }, { "dropping-particle" : "", "family" : "Jenisch", "given" : "Stefan", "non-dropping-particle" : "", "parse-names" : false, "suffix" : "" }, { "dropping-particle" : "", "family" : "Weichenthal", "given" : "Michael", "non-dropping-particle" : "", "parse-names" : false, "suffix" : "" }, { "dropping-particle" : "", "family" : "Abecasis", "given" : "Gon\u00e7alo R", "non-dropping-particle" : "", "parse-names" : false, "suffix" : "" }, { "dropping-particle" : "", "family" : "Qin", "given" : "Zhaohui S", "non-dropping-particle" : "", "parse-names" : false, "suffix" : "" }, { "dropping-particle" : "", "family" : "Christophers", "given" : "Enno", "non-dropping-particle" : "", "parse-names" : false, "suffix" : "" }, { "dropping-particle" : "", "family" : "Lim", "given" : "Henry W", "non-dropping-particle" : "", "parse-names" : false, "suffix" : "" }, { "dropping-particle" : "", "family" : "Voorhees", "given" : "John J", "non-dropping-particle" : "", "parse-names" : false, "suffix" : "" }, { "dropping-particle" : "", "family" : "Elder", "given" : "James T", "non-dropping-particle" : "", "parse-names" : false, "suffix" : "" } ], "container-title" : "The Journal of investigative dermatology", "id" : "ITEM-2", "issue" : "2", "issued" : { "date-parts" : [ [ "2005", "8" ] ] }, "page" : "395-6", "title" : "Protein tyrosine phosphatase gene PTPN22 polymorphism in psoriasis: lack of evidence for association.", "type" : "article-journal", "volume" : "125" }, "uris" : [ "http://www.mendeley.com/documents/?uuid=5fe571f1-be04-4dfa-a827-dc13a469e0f2" ] } ], "mendeley" : { "formattedCitation" : "[18,19]", "plainTextFormattedCitation" : "[18,19]", "previouslyFormattedCitation" : "[18,19]" }, "properties" : { "noteIndex" : 0 }, "schema" : "https://github.com/citation-style-language/schema/raw/master/csl-citation.json" }</w:instrText>
      </w:r>
      <w:r w:rsidR="00AD58ED">
        <w:fldChar w:fldCharType="separate"/>
      </w:r>
      <w:r w:rsidR="00D204C6" w:rsidRPr="00D204C6">
        <w:rPr>
          <w:noProof/>
        </w:rPr>
        <w:t>[18,19]</w:t>
      </w:r>
      <w:r w:rsidR="00AD58ED">
        <w:fldChar w:fldCharType="end"/>
      </w:r>
      <w:r>
        <w:t>,  but some have found  association to other variants in the region, for example to rs3789604 (</w:t>
      </w:r>
      <w:r>
        <w:rPr>
          <w:i/>
        </w:rPr>
        <w:t>RSBN1</w:t>
      </w:r>
      <w:r>
        <w:t xml:space="preserve">) or haplotypes spanning </w:t>
      </w:r>
      <w:r w:rsidRPr="00914F5C">
        <w:rPr>
          <w:i/>
        </w:rPr>
        <w:t>PTPN22</w:t>
      </w:r>
      <w:r>
        <w:rPr>
          <w:i/>
        </w:rPr>
        <w:t xml:space="preserve"> </w:t>
      </w:r>
      <w:r w:rsidR="00AD58ED">
        <w:fldChar w:fldCharType="begin" w:fldLock="1"/>
      </w:r>
      <w:r w:rsidR="00020567">
        <w:instrText>ADDIN CSL_CITATION { "citationItems" : [ { "id" : "ITEM-1", "itemData" : { "DOI" : "10.1111/j.1365-2133.2008.08482.x", "ISSN" : "0007-0963", "PMID" : "18341666", "abstract" : "BACKGROUND: Psoriasis, a chronic inflammatory skin disease, affects approximately 2% of the population worldwide. Although the aetiology of psoriasis is poorly understood, patients with disease of early onset (Type I, age of onset&lt;or=40 years) usually have a strong genetic component to the disease.\n\nOBJECTIVES: The purpose of this study was to investigate the role of the protein tyrosine phosphatase nonreceptor type 22 (PTPN22) gene region in susceptibility to Type I psoriasis.\n\nPATIENTS AND METHODS: Thirteen single nucleotide polymorphisms (SNPs) mapping to the PTPN22 region were genotyped in 647 patients with Type I psoriasis and 566 normal controls.\n\nRESULTS: The rs2476601 (R620W) SNP, widely associated with other inflammatory autoimmune diseases, showed no evidence of association with susceptibility to Type I psoriasis. Two SNPs (rs1217414 and rs3789604) demonstrated significant association with Type I psoriasis and were subsequently genotyped in a further 253 unrelated patients and 2024 normal controls. rs1217414 and rs3789604 were also significantly associated with Type I psoriasis in the combined datasets (P=0.003 and P=0.0002, respectively); furthermore carriage of both risk alleles was also significantly associated (P=0.002).\n\nCONCLUSIONS: This study demonstrates evidence of association of two SNPs (rs1217414 and rs3789604) in the PTPN22 region with Type I psoriasis, providing evidence for a role of this gene in Type I psoriasis that is not conferred by the R620W variant previously associated with a number of inflammatory diseases.", "author" : [ { "dropping-particle" : "", "family" : "Smith", "given" : "Rh Ll", "non-dropping-particle" : "", "parse-names" : false, "suffix" : "" }, { "dropping-particle" : "", "family" : "Warren", "given" : "R B", "non-dropping-particle" : "", "parse-names" : false, "suffix" : "" }, { "dropping-particle" : "", "family" : "Eyre", "given" : "S", "non-dropping-particle" : "", "parse-names" : false, "suffix" : "" }, { "dropping-particle" : "", "family" : "Ke", "given" : "X", "non-dropping-particle" : "", "parse-names" : false, "suffix" : "" }, { "dropping-particle" : "", "family" : "Young", "given" : "H S", "non-dropping-particle" : "", "parse-names" : false, "suffix" : "" }, { "dropping-particle" : "", "family" : "Allen", "given" : "M", "non-dropping-particle" : "", "parse-names" : false, "suffix" : "" }, { "dropping-particle" : "", "family" : "Strachan", "given" : "D", "non-dropping-particle" : "", "parse-names" : false, "suffix" : "" }, { "dropping-particle" : "", "family" : "McArdle", "given" : "W", "non-dropping-particle" : "", "parse-names" : false, "suffix" : "" }, { "dropping-particle" : "", "family" : "Gittins", "given" : "M P", "non-dropping-particle" : "", "parse-names" : false, "suffix" : "" }, { "dropping-particle" : "", "family" : "Barker", "given" : "J N W N", "non-dropping-particle" : "", "parse-names" : false, "suffix" : "" }, { "dropping-particle" : "", "family" : "Griffiths", "given" : "C E M", "non-dropping-particle" : "", "parse-names" : false, "suffix" : "" }, { "dropping-particle" : "", "family" : "Worthington", "given" : "J", "non-dropping-particle" : "", "parse-names" : false, "suffix" : "" } ], "container-title" : "The British journal of dermatology", "id" : "ITEM-1", "issue" : "5", "issued" : { "date-parts" : [ [ "2008", "5" ] ] }, "page" : "962-8", "title" : "Polymorphisms in the PTPN22 region are associated with psoriasis of early onset.", "type" : "article-journal", "volume" : "158" }, "uris" : [ "http://www.mendeley.com/documents/?uuid=06f6f95e-9d78-4d31-807a-d573b556ebc2" ] }, { "id" : "ITEM-2", "itemData" : { "DOI" : "10.1136/jmg.2005.037515", "ISSN" : "1468-6244", "PMID" : "16339849", "abstract" : "INTRODUCTION: Variant R620W of protein tyrosine phosphatase non-receptor type 22 (PTPN22) has consistently been reported as a susceptibility factor for several autoimmune diseases. We investigated its role in susceptibility to psoriasis, the relevance of possibly other disease-causing variants, and interdependency of the major risk factor for psoriasis at PSORS1.\n\nMETHODS: R620W was tested in a case-control study initially with 375 German patients and then with an enlarged sample of an additional 418 patients. Analyses were extended to linkage disequilibrium (LD) based haplotypes. Potential interaction between risk haplotypes of PTPN22 and the PSORS1 associated risk allele was tested by regression analysis. PTPN22 coding sequence was determined in 20 patients carrying the risk haplotype. Association and regression analysis were also performed in the extended case-control study.\n\nRESULTS: R620W was not associated in either case-control study, while significant association (corrected for multiple testing) with one haplotype (C-4) of the LD block encompassing PTPN22 as well with another haplotype (B-3) within an adjacent telomeric LD block was detected. No evidence for interaction between risk haplotype C-4 and the PSORS1 associated risk allele was found. Sequencing excluded other coding variants within PTPN22 as a basis for association findings. Analysis of the extended study group confirmed association for haplotypes B-3 and C-4 and independence of risk haplotypes C-4 and PSORS1.\n\nDISCUSSION: We exclude a major role of *620W in German psoriasis patients but suggest that other susceptibility determinant(s) within non-coding regions of PTPN22 or its proximity might exist acting independently of the major PSORS1 risk factor.", "author" : [ { "dropping-particle" : "", "family" : "H\u00fcffmeier", "given" : "U", "non-dropping-particle" : "", "parse-names" : false, "suffix" : "" }, { "dropping-particle" : "", "family" : "Steffens", "given" : "M", "non-dropping-particle" : "", "parse-names" : false, "suffix" : "" }, { "dropping-particle" : "", "family" : "Burkhardt", "given" : "H", "non-dropping-particle" : "", "parse-names" : false, "suffix" : "" }, { "dropping-particle" : "", "family" : "Lascorz", "given" : "J", "non-dropping-particle" : "", "parse-names" : false, "suffix" : "" }, { "dropping-particle" : "", "family" : "Sch\u00fcrmeier-Horst", "given" : "F", "non-dropping-particle" : "", "parse-names" : false, "suffix" : "" }, { "dropping-particle" : "", "family" : "St\u00e4nder", "given" : "M", "non-dropping-particle" : "", "parse-names" : false, "suffix" : "" }, { "dropping-particle" : "", "family" : "Kelsch", "given" : "R", "non-dropping-particle" : "", "parse-names" : false, "suffix" : "" }, { "dropping-particle" : "", "family" : "Baumann", "given" : "C", "non-dropping-particle" : "", "parse-names" : false, "suffix" : "" }, { "dropping-particle" : "", "family" : "K\u00fcster", "given" : "W", "non-dropping-particle" : "", "parse-names" : false, "suffix" : "" }, { "dropping-particle" : "", "family" : "M\u00f6ssner", "given" : "R", "non-dropping-particle" : "", "parse-names" : false, "suffix" : "" }, { "dropping-particle" : "", "family" : "Reich", "given" : "K", "non-dropping-particle" : "", "parse-names" : false, "suffix" : "" }, { "dropping-particle" : "", "family" : "Wienker", "given" : "T F", "non-dropping-particle" : "", "parse-names" : false, "suffix" : "" }, { "dropping-particle" : "", "family" : "Traupe", "given" : "H", "non-dropping-particle" : "", "parse-names" : false, "suffix" : "" }, { "dropping-particle" : "", "family" : "Reis", "given" : "A", "non-dropping-particle" : "", "parse-names" : false, "suffix" : "" } ], "container-title" : "Journal of medical genetics", "id" : "ITEM-2", "issue" : "6", "issued" : { "date-parts" : [ [ "2006", "6" ] ] }, "page" : "517-22", "title" : "Evidence for susceptibility determinant(s) to psoriasis vulgaris in or near PTPN22 in German patients.", "type" : "article-journal", "volume" : "43" }, "uris" : [ "http://www.mendeley.com/documents/?uuid=2849afd3-88be-483d-96c6-b7071905f077" ] } ], "mendeley" : { "formattedCitation" : "[20,21]", "plainTextFormattedCitation" : "[20,21]", "previouslyFormattedCitation" : "[20,21]" }, "properties" : { "noteIndex" : 0 }, "schema" : "https://github.com/citation-style-language/schema/raw/master/csl-citation.json" }</w:instrText>
      </w:r>
      <w:r w:rsidR="00AD58ED">
        <w:fldChar w:fldCharType="separate"/>
      </w:r>
      <w:r w:rsidR="00D204C6" w:rsidRPr="00D204C6">
        <w:rPr>
          <w:noProof/>
        </w:rPr>
        <w:t>[20,21]</w:t>
      </w:r>
      <w:r w:rsidR="00AD58ED">
        <w:fldChar w:fldCharType="end"/>
      </w:r>
      <w:r>
        <w:t xml:space="preserve">. However, in the largest psoriasis genetic association </w:t>
      </w:r>
      <w:r>
        <w:lastRenderedPageBreak/>
        <w:t>study performed to date, no association was detected to either rs2476601 or rs3789604 (</w:t>
      </w:r>
      <w:r>
        <w:rPr>
          <w:i/>
        </w:rPr>
        <w:t>P</w:t>
      </w:r>
      <w:r>
        <w:t xml:space="preserve"> = 0.49 and </w:t>
      </w:r>
      <w:r>
        <w:rPr>
          <w:i/>
        </w:rPr>
        <w:t>P</w:t>
      </w:r>
      <w:r>
        <w:t xml:space="preserve"> = 1.00 respectively) </w:t>
      </w:r>
      <w:r w:rsidR="00AD58ED">
        <w:fldChar w:fldCharType="begin" w:fldLock="1"/>
      </w:r>
      <w:r w:rsidR="00020567">
        <w:instrText>ADDIN CSL_CITATION { "citationItems" : [ { "id" : "ITEM-1", "itemData" : { "DOI" : "10.1038/ng.2467", "ISSN" : "1546-1718", "PMID" : "23143594", "abstract" : "To gain further insight into the genetic architecture of psoriasis, we conducted a meta-analysis of 3 genome-wide association studies (GWAS) and 2 independent data sets genotyped on the Immunochip, including 10,588 cases and 22,806 controls. We identified 15 new susceptibility loci, increasing to 36 the number associated with psoriasis in European individuals. We also identified, using conditional analyses, five independent signals within previously known loci. The newly identified loci shared with other autoimmune diseases include candidate genes with roles in regulating T-cell function (such as RUNX3, TAGAP and STAT3). Notably, they included candidate genes whose products are involved in innate host defense, including interferon-mediated antiviral responses (DDX58), macrophage activation (ZC3H12C) and nuclear factor (NF)-\u03baB signaling (CARD14 and CARM1). These results portend a better understanding of shared and distinctive genetic determinants of immune-mediated inflammatory disorders and emphasize the importance of the skin in innate and acquired host defense.", "author" : [ { "dropping-particle" : "", "family" : "Tsoi", "given" : "Lam C", "non-dropping-particle" : "", "parse-names" : false, "suffix" : "" }, { "dropping-particle" : "", "family" : "Spain", "given" : "Sarah L", "non-dropping-particle" : "", "parse-names" : false, "suffix" : "" }, { "dropping-particle" : "", "family" : "Knight", "given" : "Jo", "non-dropping-particle" : "", "parse-names" : false, "suffix" : "" }, { "dropping-particle" : "", "family" : "Ellinghaus", "given" : "Eva", "non-dropping-particle" : "", "parse-names" : false, "suffix" : "" }, { "dropping-particle" : "", "family" : "Stuart", "given" : "Philip E", "non-dropping-particle" : "", "parse-names" : false, "suffix" : "" }, { "dropping-particle" : "", "family" : "Capon", "given" : "Francesca", "non-dropping-particle" : "", "parse-names" : false, "suffix" : "" }, { "dropping-particle" : "", "family" : "Ding", "given" : "Jun", "non-dropping-particle" : "", "parse-names" : false, "suffix" : "" }, { "dropping-particle" : "", "family" : "Li", "given" : "Yanming", "non-dropping-particle" : "", "parse-names" : false, "suffix" : "" }, { "dropping-particle" : "", "family" : "Tejasvi", "given" : "Trilokraj", "non-dropping-particle" : "", "parse-names" : false, "suffix" : "" }, { "dropping-particle" : "", "family" : "Gudjonsson", "given" : "Johann E", "non-dropping-particle" : "", "parse-names" : false, "suffix" : "" }, { "dropping-particle" : "", "family" : "Kang", "given" : "Hyun M", "non-dropping-particle" : "", "parse-names" : false, "suffix" : "" }, { "dropping-particle" : "", "family" : "Allen", "given" : "Michael H", "non-dropping-particle" : "", "parse-names" : false, "suffix" : "" }, { "dropping-particle" : "", "family" : "McManus", "given" : "Ross", "non-dropping-particle" : "", "parse-names" : false, "suffix" : "" }, { "dropping-particle" : "", "family" : "Novelli", "given" : "Giuseppe", "non-dropping-particle" : "", "parse-names" : false, "suffix" : "" }, { "dropping-particle" : "", "family" : "Samuelsson", "given" : "Lena", "non-dropping-particle" : "", "parse-names" : false, "suffix" : "" }, { "dropping-particle" : "", "family" : "Schalkwijk", "given" : "Joost", "non-dropping-particle" : "", "parse-names" : false, "suffix" : "" }, { "dropping-particle" : "", "family" : "St\u00e5hle", "given" : "Mona", "non-dropping-particle" : "", "parse-names" : false, "suffix" : "" }, { "dropping-particle" : "", "family" : "Burden", "given" : "A David", "non-dropping-particle" : "", "parse-names" : false, "suffix" : "" }, { "dropping-particle" : "", "family" : "Smith", "given" : "Catherine H", "non-dropping-particle" : "", "parse-names" : false, "suffix" : "" }, { "dropping-particle" : "", "family" : "Cork", "given" : "Michael J", "non-dropping-particle" : "", "parse-names" : false, "suffix" : "" }, { "dropping-particle" : "", "family" : "Estivill", "given" : "Xavier", "non-dropping-particle" : "", "parse-names" : false, "suffix" : "" }, { "dropping-particle" : "", "family" : "Bowcock", "given" : "Anne M", "non-dropping-particle" : "", "parse-names" : false, "suffix" : "" }, { "dropping-particle" : "", "family" : "Krueger", "given" : "Gerald G", "non-dropping-particle" : "", "parse-names" : false, "suffix" : "" }, { "dropping-particle" : "", "family" : "Weger", "given" : "Wolfgang", "non-dropping-particle" : "", "parse-names" : false, "suffix" : "" }, { "dropping-particle" : "", "family" : "Worthington", "given" : "Jane", "non-dropping-particle" : "", "parse-names" : false, "suffix" : "" }, { "dropping-particle" : "", "family" : "Tazi-Ahnini", "given" : "Rachid", "non-dropping-particle" : "", "parse-names" : false, "suffix" : "" }, { "dropping-particle" : "", "family" : "Nestle", "given" : "Frank O", "non-dropping-particle" : "", "parse-names" : false, "suffix" : "" }, { "dropping-particle" : "", "family" : "Hayday", "given" : "Adrian", "non-dropping-particle" : "", "parse-names" : false, "suffix" : "" }, { "dropping-particle" : "", "family" : "Hoffmann", "given" : "Per", "non-dropping-particle" : "", "parse-names" : false, "suffix" : "" }, { "dropping-particle" : "", "family" : "Winkelmann", "given" : "Juliane", "non-dropping-particle" : "", "parse-names" : false, "suffix" : "" }, { "dropping-particle" : "", "family" : "Wijmenga", "given" : "Cisca", "non-dropping-particle" : "", "parse-names" : false, "suffix" : "" }, { "dropping-particle" : "", "family" : "Langford", "given" : "Cordelia", "non-dropping-particle" : "", "parse-names" : false, "suffix" : "" }, { "dropping-particle" : "", "family" : "Edkins", "given" : "Sarah", "non-dropping-particle" : "", "parse-names" : false, "suffix" : "" }, { "dropping-particle" : "", "family" : "Andrews", "given" : "Robert", "non-dropping-particle" : "", "parse-names" : false, "suffix" : "" }, { "dropping-particle" : "", "family" : "Blackburn", "given" : "Hannah", "non-dropping-particle" : "", "parse-names" : false, "suffix" : "" }, { "dropping-particle" : "", "family" : "Strange", "given" : "Amy", "non-dropping-particle" : "", "parse-names" : false, "suffix" : "" }, { "dropping-particle" : "", "family" : "Band", "given" : "Gavin", "non-dropping-particle" : "", "parse-names" : false, "suffix" : "" }, { "dropping-particle" : "", "family" : "Pearson", "given" : "Richard D", "non-dropping-particle" : "", "parse-names" : false, "suffix" : "" }, { "dropping-particle" : "", "family" : "Vukcevic", "given" : "Damjan", "non-dropping-particle" : "", "parse-names" : false, "suffix" : "" }, { "dropping-particle" : "", "family" : "Spencer", "given" : "Chris C A", "non-dropping-particle" : "", "parse-names" : false, "suffix" : "" }, { "dropping-particle" : "", "family" : "Deloukas", "given" : "Panos", "non-dropping-particle" : "", "parse-names" : false, "suffix" : "" }, { "dropping-particle" : "", "family" : "Mrowietz", "given" : "Ulrich", "non-dropping-particle" : "", "parse-names" : false, "suffix" : "" }, { "dropping-particle" : "", "family" : "Schreiber", "given" : "Stefan", "non-dropping-particle" : "", "parse-names" : false, "suffix" : "" }, { "dropping-particle" : "", "family" : "Weidinger", "given" : "Stephan", "non-dropping-particle" : "", "parse-names" : false, "suffix" : "" }, { "dropping-particle" : "", "family" : "Koks", "given" : "Sulev", "non-dropping-particle" : "", "parse-names" : false, "suffix" : "" }, { "dropping-particle" : "", "family" : "Kingo", "given" : "K\u00fclli", "non-dropping-particle" : "", "parse-names" : false, "suffix" : "" }, { "dropping-particle" : "", "family" : "Esko", "given" : "Tonu", "non-dropping-particle" : "", "parse-names" : false, "suffix" : "" }, { "dropping-particle" : "", "family" : "Metspalu", "given" : "Andres", "non-dropping-particle" : "", "parse-names" : false, "suffix" : "" }, { "dropping-particle" : "", "family" : "Lim", "given" : "Henry W", "non-dropping-particle" : "", "parse-names" : false, "suffix" : "" }, { "dropping-particle" : "", "family" : "Voorhees", "given" : "John J", "non-dropping-particle" : "", "parse-names" : false, "suffix" : "" }, { "dropping-particle" : "", "family" : "Weichenthal", "given" : "Michael", "non-dropping-particle" : "", "parse-names" : false, "suffix" : "" }, { "dropping-particle" : "", "family" : "Wichmann", "given" : "H Erich", "non-dropping-particle" : "", "parse-names" : false, "suffix" : "" }, { "dropping-particle" : "", "family" : "Chandran", "given" : "Vinod", "non-dropping-particle" : "", "parse-names" : false, "suffix" : "" }, { "dropping-particle" : "", "family" : "Rosen", "given" : "Cheryl F", "non-dropping-particle" : "", "parse-names" : false, "suffix" : "" }, { "dropping-particle" : "", "family" : "Rahman", "given" : "Proton", "non-dropping-particle" : "", "parse-names" : false, "suffix" : "" }, { "dropping-particle" : "", "family" : "Gladman", "given" : "Dafna D", "non-dropping-particle" : "", "parse-names" : false, "suffix" : "" }, { "dropping-particle" : "", "family" : "Griffiths", "given" : "Christopher E M", "non-dropping-particle" : "", "parse-names" : false, "suffix" : "" }, { "dropping-particle" : "", "family" : "Reis", "given" : "Andre", "non-dropping-particle" : "", "parse-names" : false, "suffix" : "" }, { "dropping-particle" : "", "family" : "Kere", "given" : "Juha", "non-dropping-particle" : "", "parse-names" : false, "suffix" : "" }, { "dropping-particle" : "", "family" : "Nair", "given" : "Rajan P", "non-dropping-particle" : "", "parse-names" : false, "suffix" : "" }, { "dropping-particle" : "", "family" : "Franke", "given" : "Andre", "non-dropping-particle" : "", "parse-names" : false, "suffix" : "" }, { "dropping-particle" : "", "family" : "Barker", "given" : "Jonathan N W N", "non-dropping-particle" : "", "parse-names" : false, "suffix" : "" }, { "dropping-particle" : "", "family" : "Abecasis", "given" : "Goncalo R", "non-dropping-particle" : "", "parse-names" : false, "suffix" : "" }, { "dropping-particle" : "", "family" : "Elder", "given" : "James T", "non-dropping-particle" : "", "parse-names" : false, "suffix" : "" }, { "dropping-particle" : "", "family" : "Trembath", "given" : "Richard C", "non-dropping-particle" : "", "parse-names" : false, "suffix" : "" } ], "container-title" : "Nature genetics", "id" : "ITEM-1", "issue" : "12", "issued" : { "date-parts" : [ [ "2012", "12" ] ] }, "page" : "1341-8", "title" : "Identification of 15 new psoriasis susceptibility loci highlights the role of innate immunity.", "type" : "article-journal", "volume" : "44" }, "uris" : [ "http://www.mendeley.com/documents/?uuid=f0ece54f-8ae2-4a57-8720-fdf0cf03b378" ] } ], "mendeley" : { "formattedCitation" : "[8]", "plainTextFormattedCitation" : "[8]", "previouslyFormattedCitation" : "[8]" }, "properties" : { "noteIndex" : 0 }, "schema" : "https://github.com/citation-style-language/schema/raw/master/csl-citation.json" }</w:instrText>
      </w:r>
      <w:r w:rsidR="00AD58ED">
        <w:fldChar w:fldCharType="separate"/>
      </w:r>
      <w:r w:rsidR="00020567" w:rsidRPr="00020567">
        <w:rPr>
          <w:noProof/>
        </w:rPr>
        <w:t>[8]</w:t>
      </w:r>
      <w:r w:rsidR="00AD58ED">
        <w:fldChar w:fldCharType="end"/>
      </w:r>
      <w:r>
        <w:t xml:space="preserve">. Indeed, a direct comparison of psoriasis and PsA confirmed that the rs2476601 association is PsA-specific, making it the fourth such locus to </w:t>
      </w:r>
      <w:r w:rsidRPr="004F4EDF">
        <w:t>be identified.</w:t>
      </w:r>
    </w:p>
    <w:p w:rsidR="004F4EDF" w:rsidRDefault="004F4EDF" w:rsidP="00D403C3"/>
    <w:p w:rsidR="00D403C3" w:rsidRPr="00395C51" w:rsidRDefault="004F4EDF" w:rsidP="00D403C3">
      <w:r w:rsidRPr="004F4EDF">
        <w:t xml:space="preserve">In contrast to the previous </w:t>
      </w:r>
      <w:r>
        <w:t>reports</w:t>
      </w:r>
      <w:r w:rsidRPr="004F4EDF">
        <w:t>,</w:t>
      </w:r>
      <w:r w:rsidR="00AD5848" w:rsidRPr="00AD5848">
        <w:t xml:space="preserve"> the study presented </w:t>
      </w:r>
      <w:r>
        <w:t>here</w:t>
      </w:r>
      <w:r w:rsidR="00AD5848" w:rsidRPr="00AD5848">
        <w:t xml:space="preserve"> is performed in a large </w:t>
      </w:r>
      <w:r w:rsidR="00E131A8">
        <w:t>cohort of 3,139 cases and 11,078</w:t>
      </w:r>
      <w:r w:rsidR="00AD5848" w:rsidRPr="00AD5848">
        <w:t xml:space="preserve"> controls, includes independent validation and, for the first time, reports confirmed association with susceptibility to PsA exceeding genome-wide significance (p = 1.49x10</w:t>
      </w:r>
      <w:r w:rsidR="00AD5848" w:rsidRPr="00AD5848">
        <w:rPr>
          <w:vertAlign w:val="superscript"/>
        </w:rPr>
        <w:t>-9</w:t>
      </w:r>
      <w:r w:rsidR="00AD5848" w:rsidRPr="00AD5848">
        <w:t xml:space="preserve">). </w:t>
      </w:r>
      <w:r w:rsidR="00D403C3" w:rsidRPr="004F4EDF">
        <w:t xml:space="preserve"> The identification of PsA-specific loci is vital both in terms of understanding the different pathways involved, which may require different</w:t>
      </w:r>
      <w:r w:rsidR="00D403C3">
        <w:t xml:space="preserve"> treatments, but also for future screening strategies to identify subjects at risk of developing PsA in patients with psoriasis.</w:t>
      </w:r>
    </w:p>
    <w:p w:rsidR="00D403C3" w:rsidRDefault="00D403C3" w:rsidP="00D403C3"/>
    <w:p w:rsidR="00D403C3" w:rsidRDefault="00D403C3" w:rsidP="00D403C3">
      <w:r>
        <w:t>The SNP, rs2476601, has been found to be associated with multiple autoimmune diseases including RA</w:t>
      </w:r>
      <w:r w:rsidR="005F089C">
        <w:t>,</w:t>
      </w:r>
      <w:bookmarkStart w:id="0" w:name="_GoBack"/>
      <w:bookmarkEnd w:id="0"/>
      <w:r>
        <w:t xml:space="preserve"> where the association is predominantly found in ACPA positive subjects, although association in the ACPA negative subgroup has been reported </w:t>
      </w:r>
      <w:r w:rsidR="00AD58ED">
        <w:fldChar w:fldCharType="begin" w:fldLock="1"/>
      </w:r>
      <w:r w:rsidR="00020567">
        <w:instrText>ADDIN CSL_CITATION { "citationItems" : [ { "id" : "ITEM-1", "itemData" : { "DOI" : "10.1136/annrheumdis-2011-201225", "ISSN" : "1468-2060", "PMID" : "22661644", "abstract" : "INTRODUCTION: There are now over 30 confirmed loci predisposing to rheumatoid arthritis (RA). Studies have been largely undertaken in patients with anticyclic citrullinated peptide (anti-CCP) positive RA, and some genetic associations appear stronger in this subgroup than in anti-CCP negative disease, although few studies have had adequate power to address the question. The authors therefore investigated confirmed RA susceptibility loci in a large cohort of anti-CCP negative RA subjects.\n\nMETHODS: RA patients and controls, with serological and genetic data, were available from UK Caucasian patients (n=4068 anti-CCP positive, 2040 anti-CCP negative RA) and 13,009 healthy controls. HLA-DRB1 genotypes and 36 single nucleotide polymorphisms were tested for association between controls and anti-CCP positive or negative RA.\n\nRESULTS: The shared epitope (SE) showed a strong association with anti-CCP positive and negative RA, although the effect size was significantly lower in the latter (effect size ratio=3.18, p&lt;1.0E-96). A non-intronic marker at TNFAIP3, GIN1/C5orf30, STAT4, ANKRD55/IL6ST, BLK and PTPN22 showed association with RA susceptibility, irrespective of the serological status, the latter three markers remaining significantly associated with anti-CCP negative RA, after correction for multiple testing. No significant association with anti-CCP negative RA was detected for other markers (eg, AFF3, CD28, intronic marker at TNFAIP3), though the study power for those markers was over 80%.\n\nDISCUSSION: In the largest sample size studied to date, the authors have shown that the strength of association, the effect size and the number of known RA susceptibility loci associated with disease is different in the two disease serotypes, confirming the hypothesis that they might be two genetically different subsets.", "author" : [ { "dropping-particle" : "", "family" : "Viatte", "given" : "Sebastien", "non-dropping-particle" : "", "parse-names" : false, "suffix" : "" }, { "dropping-particle" : "", "family" : "Plant", "given" : "Darren", "non-dropping-particle" : "", "parse-names" : false, "suffix" : "" }, { "dropping-particle" : "", "family" : "Bowes", "given" : "John", "non-dropping-particle" : "", "parse-names" : false, "suffix" : "" }, { "dropping-particle" : "", "family" : "Lunt", "given" : "Mark", "non-dropping-particle" : "", "parse-names" : false, "suffix" : "" }, { "dropping-particle" : "", "family" : "Eyre", "given" : "Stephen", "non-dropping-particle" : "", "parse-names" : false, "suffix" : "" }, { "dropping-particle" : "", "family" : "Barton", "given" : "Anne", "non-dropping-particle" : "", "parse-names" : false, "suffix" : "" }, { "dropping-particle" : "", "family" : "Worthington", "given" : "Jane", "non-dropping-particle" : "", "parse-names" : false, "suffix" : "" } ], "container-title" : "Annals of the rheumatic diseases", "id" : "ITEM-1", "issue" : "12", "issued" : { "date-parts" : [ [ "2012", "12" ] ] }, "page" : "1984-90", "title" : "Genetic markers of rheumatoid arthritis susceptibility in anti-citrullinated peptide antibody negative patients.", "type" : "article-journal", "volume" : "71" }, "uris" : [ "http://www.mendeley.com/documents/?uuid=de963437-3b6d-4eea-8ae0-eaa59d07c62a" ] } ], "mendeley" : { "formattedCitation" : "[22]", "plainTextFormattedCitation" : "[22]", "previouslyFormattedCitation" : "[22]" }, "properties" : { "noteIndex" : 0 }, "schema" : "https://github.com/citation-style-language/schema/raw/master/csl-citation.json" }</w:instrText>
      </w:r>
      <w:r w:rsidR="00AD58ED">
        <w:fldChar w:fldCharType="separate"/>
      </w:r>
      <w:r w:rsidR="00D204C6" w:rsidRPr="00D204C6">
        <w:rPr>
          <w:noProof/>
        </w:rPr>
        <w:t>[22]</w:t>
      </w:r>
      <w:r w:rsidR="00AD58ED">
        <w:fldChar w:fldCharType="end"/>
      </w:r>
      <w:r>
        <w:t>. One possibility, therefore, is that the association with PsA could be due to the inclusion of patients with RA and coincidental psoriasis in the PsA cohort. Unfortunately, ACPA or RF status was not available for many samples. A strength of the current study, however, is that we used a GRS of known RA loci, which has been previously shown to adequately control for potential phenotype misclassification, to explore this possible confounder and found that the association with PsA remained significant even after this adjustment</w:t>
      </w:r>
      <w:r w:rsidR="00AD58ED">
        <w:fldChar w:fldCharType="begin" w:fldLock="1"/>
      </w:r>
      <w:r w:rsidR="00020567">
        <w:instrText>ADDIN CSL_CITATION { "citationItems" : [ { "id" : "ITEM-1", "itemData" : { "DOI" : "10.1016/j.ajhg.2014.02.013", "ISSN" : "1537-6605", "PMID" : "24656864", "abstract" : "Despite progress in defining human leukocyte antigen (HLA) alleles for anti-citrullinated-protein-autoantibody-positive (ACPA(+)) rheumatoid arthritis (RA), identifying HLA alleles for ACPA-negative (ACPA(-)) RA has been challenging because of clinical heterogeneity within clinical cohorts. We imputed 8,961 classical HLA alleles, amino acids, and SNPs from Immunochip data in a discovery set of 2,406 ACPA(-) RA case and 13,930 control individuals. We developed a statistical approach to identify and adjust for clinical heterogeneity within ACPA(-) RA and observed independent associations for serine and leucine at position 11 in HLA-DR\u03b21 (p = 1.4 \u00d7 10(-13), odds ratio [OR] = 1.30) and for aspartate at position 9 in HLA-B (p = 2.7 \u00d7 10(-12), OR = 1.39) within the peptide binding grooves. These amino acid positions induced associations at HLA-DRB1(\u2217)03 (encoding serine at 11) and HLA-B(\u2217)08 (encoding aspartate at 9). We validated these findings in an independent set of 427 ACPA(-) case subjects, carefully phenotyped with a highly sensitive ACPA assay, and 1,691 control subjects (HLA-DR\u03b21 Ser11+Leu11: p = 5.8 \u00d7 10(-4), OR = 1.28; HLA-B Asp9: p = 2.6 \u00d7 10(-3), OR = 1.34). Although both amino acid sites drove risk of ACPA(+) and ACPA(-) disease, the effects of individual residues at HLA-DR\u03b21 position 11 were distinct (p &lt; 2.9 \u00d7 10(-107)). We also identified an association with ACPA(+) RA at HLA-A position 77 (p = 2.7 \u00d7 10(-8), OR = 0.85) in 7,279 ACPA(+) RA case and 15,870 control subjects. These results contribute to mounting evidence that ACPA(+) and ACPA(-) RA are genetically distinct and potentially have separate autoantigens contributing to pathogenesis. We expect that our approach might have broad applications in analyzing clinical conditions with heterogeneity at both major histocompatibility complex (MHC) and non-MHC regions.", "author" : [ { "dropping-particle" : "", "family" : "Han", "given" : "Buhm", "non-dropping-particle" : "", "parse-names" : false, "suffix" : "" }, { "dropping-particle" : "", "family" : "Diogo", "given" : "Doroth\u00e9e", "non-dropping-particle" : "", "parse-names" : false, "suffix" : "" }, { "dropping-particle" : "", "family" : "Eyre", "given" : "Steve", "non-dropping-particle" : "", "parse-names" : false, "suffix" : "" }, { "dropping-particle" : "", "family" : "Kallberg", "given" : "Henrik", "non-dropping-particle" : "", "parse-names" : false, "suffix" : "" }, { "dropping-particle" : "", "family" : "Zhernakova", "given" : "Alexandra", "non-dropping-particle" : "", "parse-names" : false, "suffix" : "" }, { "dropping-particle" : "", "family" : "Bowes", "given" : "John", "non-dropping-particle" : "", "parse-names" : false, "suffix" : "" }, { "dropping-particle" : "", "family" : "Padyukov", "given" : "Leonid", "non-dropping-particle" : "", "parse-names" : false, "suffix" : "" }, { "dropping-particle" : "", "family" : "Okada", "given" : "Yukinori", "non-dropping-particle" : "", "parse-names" : false, "suffix" : "" }, { "dropping-particle" : "", "family" : "Gonz\u00e1lez-Gay", "given" : "Miguel A", "non-dropping-particle" : "", "parse-names" : false, "suffix" : "" }, { "dropping-particle" : "", "family" : "Rantap\u00e4\u00e4-Dahlqvist", "given" : "Solbritt", "non-dropping-particle" : "", "parse-names" : false, "suffix" : "" }, { "dropping-particle" : "", "family" : "Martin", "given" : "Javier", "non-dropping-particle" : "", "parse-names" : false, "suffix" : "" }, { "dropping-particle" : "", "family" : "Huizinga", "given" : "Tom W J", "non-dropping-particle" : "", "parse-names" : false, "suffix" : "" }, { "dropping-particle" : "", "family" : "Plenge", "given" : "Robert M", "non-dropping-particle" : "", "parse-names" : false, "suffix" : "" }, { "dropping-particle" : "", "family" : "Worthington", "given" : "Jane", "non-dropping-particle" : "", "parse-names" : false, "suffix" : "" }, { "dropping-particle" : "", "family" : "Gregersen", "given" : "Peter K", "non-dropping-particle" : "", "parse-names" : false, "suffix" : "" }, { "dropping-particle" : "", "family" : "Klareskog", "given" : "Lars", "non-dropping-particle" : "", "parse-names" : false, "suffix" : "" }, { "dropping-particle" : "", "family" : "Bakker", "given" : "Paul I W", "non-dropping-particle" : "de", "parse-names" : false, "suffix" : "" }, { "dropping-particle" : "", "family" : "Raychaudhuri", "given" : "Soumya", "non-dropping-particle" : "", "parse-names" : false, "suffix" : "" } ], "container-title" : "American journal of human genetics", "id" : "ITEM-1", "issue" : "4", "issued" : { "date-parts" : [ [ "2014", "4", "3" ] ] }, "note" : "correcting for phenotype misclassification.", "page" : "522-32", "title" : "Fine mapping seronegative and seropositive rheumatoid arthritis to shared and distinct HLA alleles by adjusting for the effects of heterogeneity.", "type" : "article-journal", "volume" : "94" }, "uris" : [ "http://www.mendeley.com/documents/?uuid=6de44064-f6a2-45ca-b537-c2d51c02fc60" ] } ], "mendeley" : { "formattedCitation" : "[10]", "plainTextFormattedCitation" : "[10]", "previouslyFormattedCitation" : "[10]" }, "properties" : { "noteIndex" : 0 }, "schema" : "https://github.com/citation-style-language/schema/raw/master/csl-citation.json" }</w:instrText>
      </w:r>
      <w:r w:rsidR="00AD58ED">
        <w:fldChar w:fldCharType="separate"/>
      </w:r>
      <w:r w:rsidR="00020567" w:rsidRPr="00020567">
        <w:rPr>
          <w:noProof/>
        </w:rPr>
        <w:t>[10]</w:t>
      </w:r>
      <w:r w:rsidR="00AD58ED">
        <w:fldChar w:fldCharType="end"/>
      </w:r>
      <w:r>
        <w:t xml:space="preserve">. </w:t>
      </w:r>
    </w:p>
    <w:p w:rsidR="00D403C3" w:rsidRPr="003A41D3" w:rsidRDefault="00D403C3" w:rsidP="00D403C3"/>
    <w:p w:rsidR="000B2616" w:rsidRPr="00D403C3" w:rsidRDefault="00D403C3" w:rsidP="00D403C3">
      <w:r>
        <w:t xml:space="preserve">In conclusion we report for the first time genome wide significant association of the rs2476601 variant in the </w:t>
      </w:r>
      <w:r w:rsidRPr="00626136">
        <w:rPr>
          <w:i/>
        </w:rPr>
        <w:t>PTPN22</w:t>
      </w:r>
      <w:r>
        <w:t xml:space="preserve"> gene with susceptibility to PsA consistent with reports in </w:t>
      </w:r>
      <w:r>
        <w:lastRenderedPageBreak/>
        <w:t xml:space="preserve">many other autoimmune diseases. </w:t>
      </w:r>
      <w:r w:rsidR="0055688C">
        <w:t>In addition, w</w:t>
      </w:r>
      <w:r>
        <w:t xml:space="preserve">e use </w:t>
      </w:r>
      <w:r w:rsidR="008B5D34">
        <w:t xml:space="preserve">genotype </w:t>
      </w:r>
      <w:r>
        <w:t xml:space="preserve">data from </w:t>
      </w:r>
      <w:r w:rsidR="0055688C">
        <w:t xml:space="preserve">a </w:t>
      </w:r>
      <w:r>
        <w:t>large psoriasis stud</w:t>
      </w:r>
      <w:r w:rsidR="0055688C">
        <w:t>y</w:t>
      </w:r>
      <w:r>
        <w:t xml:space="preserve"> to demonstrate that </w:t>
      </w:r>
      <w:r w:rsidR="0055688C">
        <w:t>rs2476601</w:t>
      </w:r>
      <w:r>
        <w:t xml:space="preserve"> is differentially associated to PsA and not psoriasis</w:t>
      </w:r>
      <w:r w:rsidR="0055688C">
        <w:t>.</w:t>
      </w:r>
      <w:r>
        <w:rPr>
          <w:i/>
        </w:rPr>
        <w:t xml:space="preserve"> </w:t>
      </w:r>
      <w:r w:rsidR="000B2616">
        <w:rPr>
          <w:b/>
        </w:rPr>
        <w:br w:type="page"/>
      </w:r>
    </w:p>
    <w:p w:rsidR="001B3D65" w:rsidRDefault="001B3D65" w:rsidP="001B3D65">
      <w:pPr>
        <w:rPr>
          <w:b/>
        </w:rPr>
      </w:pPr>
      <w:r>
        <w:rPr>
          <w:b/>
        </w:rPr>
        <w:lastRenderedPageBreak/>
        <w:t>Acknowledgements</w:t>
      </w:r>
    </w:p>
    <w:p w:rsidR="00C27928" w:rsidRDefault="00C27928" w:rsidP="00C27928">
      <w:r w:rsidRPr="00A10C84">
        <w:t>The authors acknowledge the assistance given by IT Services and the use of the Computational Shared Facility (CSF) at The University of Manchester.</w:t>
      </w:r>
    </w:p>
    <w:p w:rsidR="00C27928" w:rsidRDefault="00C27928" w:rsidP="00C27928">
      <w:r>
        <w:t>We thank Arthritis Research UK for their support (grant ref 20385) and the NIHR Manchester Musculoskeletal Biomedical Research Unit. This report includes independent research funded by the National Institute for Health Research Biomedical Research Unit Funding Scheme. The views expressed in this publication are those of the author(s) and not necessarily those of the NHS, the National Institute for Health Research or the Department of Health.</w:t>
      </w:r>
    </w:p>
    <w:p w:rsidR="00853EA1" w:rsidRDefault="00853EA1" w:rsidP="00C27928">
      <w:r>
        <w:t xml:space="preserve">The authors gratefully acknowledge the </w:t>
      </w:r>
      <w:r w:rsidR="006E7380">
        <w:t xml:space="preserve">contribution of </w:t>
      </w:r>
      <w:r>
        <w:t>patients and staff of the Early Swedish Psoriatic Arthritis Registry (</w:t>
      </w:r>
      <w:proofErr w:type="spellStart"/>
      <w:r>
        <w:t>SwePsA</w:t>
      </w:r>
      <w:proofErr w:type="spellEnd"/>
      <w:r>
        <w:t>)</w:t>
      </w:r>
      <w:r w:rsidR="006E7380">
        <w:t>.</w:t>
      </w:r>
    </w:p>
    <w:p w:rsidR="00C27928" w:rsidRPr="002F6C8E" w:rsidRDefault="00C27928" w:rsidP="00C27928">
      <w:pPr>
        <w:rPr>
          <w:rFonts w:eastAsia="Calibri"/>
          <w:lang w:val="de-DE" w:eastAsia="en-US"/>
        </w:rPr>
      </w:pPr>
      <w:r w:rsidRPr="00BE6819">
        <w:t xml:space="preserve">Funding Frankfurt: </w:t>
      </w:r>
      <w:r w:rsidRPr="00BE6819">
        <w:rPr>
          <w:rFonts w:eastAsiaTheme="minorHAnsi"/>
          <w:lang w:val="de-DE" w:eastAsia="en-US"/>
        </w:rPr>
        <w:t>the German Federal Ministry of Education and Research ArthroMark (project 4, 01 EC 1009C), the Federal State of Hesse (LOEWE-project: IME Fraunhofer Project Group Translational Medicine &amp; Pharmacology at the Goethe University)</w:t>
      </w:r>
      <w:r w:rsidRPr="00D226E9">
        <w:rPr>
          <w:rFonts w:eastAsia="Calibri"/>
          <w:lang w:val="de-DE" w:eastAsia="en-US"/>
        </w:rPr>
        <w:t xml:space="preserve">), </w:t>
      </w:r>
      <w:r>
        <w:rPr>
          <w:rFonts w:eastAsia="Calibri"/>
          <w:lang w:val="de-DE" w:eastAsia="en-US"/>
        </w:rPr>
        <w:t xml:space="preserve">H.B. received funding from </w:t>
      </w:r>
      <w:r w:rsidRPr="00D226E9">
        <w:rPr>
          <w:rFonts w:eastAsia="Calibri"/>
          <w:lang w:val="de-DE" w:eastAsia="en-US"/>
        </w:rPr>
        <w:t xml:space="preserve">Pfizer Pharma, Germany </w:t>
      </w:r>
      <w:r>
        <w:rPr>
          <w:rFonts w:eastAsia="Calibri"/>
          <w:lang w:val="de-DE" w:eastAsia="en-US"/>
        </w:rPr>
        <w:t>(Forschungsf</w:t>
      </w:r>
      <w:r w:rsidRPr="00D226E9">
        <w:rPr>
          <w:rFonts w:eastAsia="Calibri"/>
          <w:lang w:val="de-DE" w:eastAsia="en-US"/>
        </w:rPr>
        <w:t>örderpreis Rheumatologie 2012).</w:t>
      </w:r>
    </w:p>
    <w:p w:rsidR="00C27928" w:rsidRDefault="00C27928" w:rsidP="00C27928">
      <w:r>
        <w:t xml:space="preserve">Support for the Australian component of the study was received from </w:t>
      </w:r>
      <w:proofErr w:type="spellStart"/>
      <w:r>
        <w:t>Abbvie</w:t>
      </w:r>
      <w:proofErr w:type="spellEnd"/>
      <w:r>
        <w:t xml:space="preserve"> Plc.  MAB is funded by an National Health and Medical Research Foundation (Australia) Senior Principal Research Fellowship.</w:t>
      </w:r>
      <w:r w:rsidR="004362F0">
        <w:t xml:space="preserve"> </w:t>
      </w:r>
    </w:p>
    <w:p w:rsidR="00726357" w:rsidRDefault="00726357" w:rsidP="00C27928"/>
    <w:p w:rsidR="00726357" w:rsidRDefault="00726357" w:rsidP="00C27928">
      <w:pPr>
        <w:rPr>
          <w:b/>
        </w:rPr>
      </w:pPr>
      <w:r>
        <w:rPr>
          <w:b/>
        </w:rPr>
        <w:t>Author contributions</w:t>
      </w:r>
    </w:p>
    <w:p w:rsidR="00241DFE" w:rsidRDefault="00241DFE" w:rsidP="00C27928">
      <w:pPr>
        <w:rPr>
          <w:b/>
        </w:rPr>
      </w:pPr>
      <w:r w:rsidRPr="00241DFE">
        <w:t>A.B devised the study concept and design. J.B performed statistical analysis. J.B and A.B wrote the manuscript. SL and UH performed validation genotyping and contributed to statistical analysis. A.B-A and SU contributed to the statistical analysis. F.B, H.B and A.R contributed to interpretation of findings. I.N.B, H.M-O, P.H, A.W.R,</w:t>
      </w:r>
      <w:r w:rsidRPr="00241DFE">
        <w:rPr>
          <w:b/>
        </w:rPr>
        <w:t xml:space="preserve"> </w:t>
      </w:r>
      <w:r w:rsidRPr="00241DFE">
        <w:t xml:space="preserve">D.K, E.K, G.A, E.G, </w:t>
      </w:r>
      <w:r w:rsidRPr="00241DFE">
        <w:lastRenderedPageBreak/>
        <w:t xml:space="preserve">J.P, R.M, O.F, N.M, </w:t>
      </w:r>
      <w:proofErr w:type="spellStart"/>
      <w:r w:rsidRPr="00241DFE">
        <w:t>P.Ho</w:t>
      </w:r>
      <w:proofErr w:type="spellEnd"/>
      <w:r w:rsidRPr="00241DFE">
        <w:t>, MAB and MF contributed data to the discovery phase. All authors contributed to and approved the manuscript.</w:t>
      </w:r>
    </w:p>
    <w:p w:rsidR="00726357" w:rsidRDefault="00726357" w:rsidP="00C27928">
      <w:pPr>
        <w:rPr>
          <w:b/>
        </w:rPr>
      </w:pPr>
    </w:p>
    <w:p w:rsidR="00CD184C" w:rsidRDefault="00726357" w:rsidP="00C27928">
      <w:pPr>
        <w:rPr>
          <w:b/>
        </w:rPr>
      </w:pPr>
      <w:r>
        <w:rPr>
          <w:b/>
        </w:rPr>
        <w:t>Competing interests</w:t>
      </w:r>
    </w:p>
    <w:p w:rsidR="00726357" w:rsidRPr="00CD184C" w:rsidRDefault="00CD184C" w:rsidP="00C27928">
      <w:proofErr w:type="gramStart"/>
      <w:r>
        <w:t>None.</w:t>
      </w:r>
      <w:proofErr w:type="gramEnd"/>
    </w:p>
    <w:p w:rsidR="00726357" w:rsidRDefault="00726357" w:rsidP="00C27928">
      <w:pPr>
        <w:rPr>
          <w:b/>
        </w:rPr>
      </w:pPr>
      <w:r>
        <w:rPr>
          <w:b/>
        </w:rPr>
        <w:t>Ethical approval statement</w:t>
      </w:r>
    </w:p>
    <w:p w:rsidR="00726357" w:rsidRPr="00CD184C" w:rsidRDefault="00CD184C" w:rsidP="00C27928">
      <w:proofErr w:type="gramStart"/>
      <w:r>
        <w:t>Obtained from local academic centres.</w:t>
      </w:r>
      <w:proofErr w:type="gramEnd"/>
    </w:p>
    <w:p w:rsidR="00726357" w:rsidRDefault="00726357" w:rsidP="00C27928">
      <w:pPr>
        <w:rPr>
          <w:b/>
        </w:rPr>
      </w:pPr>
      <w:r>
        <w:rPr>
          <w:b/>
        </w:rPr>
        <w:t>Data sharing statement</w:t>
      </w:r>
    </w:p>
    <w:p w:rsidR="00241DFE" w:rsidRPr="00241DFE" w:rsidRDefault="00241DFE" w:rsidP="00C27928">
      <w:r>
        <w:t>All summary statistics for data generated in this study are presented in table 1. Further information can be obtained by contacting the authors.</w:t>
      </w:r>
    </w:p>
    <w:p w:rsidR="00C27928" w:rsidRDefault="00C27928" w:rsidP="001B3D65">
      <w:pPr>
        <w:rPr>
          <w:b/>
        </w:rPr>
      </w:pPr>
    </w:p>
    <w:p w:rsidR="000B2616" w:rsidRDefault="000B2616">
      <w:pPr>
        <w:suppressAutoHyphens w:val="0"/>
        <w:spacing w:after="200" w:line="276" w:lineRule="auto"/>
        <w:jc w:val="left"/>
        <w:rPr>
          <w:b/>
        </w:rPr>
      </w:pPr>
      <w:r>
        <w:rPr>
          <w:b/>
        </w:rPr>
        <w:br w:type="page"/>
      </w:r>
    </w:p>
    <w:p w:rsidR="00020567" w:rsidRPr="00020567" w:rsidRDefault="00AD58ED">
      <w:pPr>
        <w:pStyle w:val="NormalWeb"/>
        <w:ind w:left="640" w:hanging="640"/>
        <w:divId w:val="396901296"/>
        <w:rPr>
          <w:noProof/>
        </w:rPr>
      </w:pPr>
      <w:r>
        <w:rPr>
          <w:b/>
        </w:rPr>
        <w:lastRenderedPageBreak/>
        <w:fldChar w:fldCharType="begin" w:fldLock="1"/>
      </w:r>
      <w:r w:rsidR="00D02CEE">
        <w:rPr>
          <w:b/>
        </w:rPr>
        <w:instrText xml:space="preserve">ADDIN Mendeley Bibliography CSL_BIBLIOGRAPHY </w:instrText>
      </w:r>
      <w:r>
        <w:rPr>
          <w:b/>
        </w:rPr>
        <w:fldChar w:fldCharType="separate"/>
      </w:r>
      <w:r w:rsidR="00020567" w:rsidRPr="00020567">
        <w:rPr>
          <w:noProof/>
        </w:rPr>
        <w:t xml:space="preserve">1 </w:t>
      </w:r>
      <w:r w:rsidR="00020567" w:rsidRPr="00020567">
        <w:rPr>
          <w:noProof/>
        </w:rPr>
        <w:tab/>
        <w:t xml:space="preserve">Ibrahim G, Waxman R, Helliwell PS. The prevalence of psoriatic arthritis in people with psoriasis. </w:t>
      </w:r>
      <w:r w:rsidR="00020567" w:rsidRPr="00020567">
        <w:rPr>
          <w:i/>
          <w:iCs/>
          <w:noProof/>
        </w:rPr>
        <w:t>Arthritis Rheum</w:t>
      </w:r>
      <w:r w:rsidR="00020567" w:rsidRPr="00020567">
        <w:rPr>
          <w:noProof/>
        </w:rPr>
        <w:t xml:space="preserve"> 2009;</w:t>
      </w:r>
      <w:r w:rsidR="00020567" w:rsidRPr="00020567">
        <w:rPr>
          <w:b/>
          <w:bCs/>
          <w:noProof/>
        </w:rPr>
        <w:t>61</w:t>
      </w:r>
      <w:r w:rsidR="00020567" w:rsidRPr="00020567">
        <w:rPr>
          <w:noProof/>
        </w:rPr>
        <w:t>:1373–8. doi:10.1002/art.24608</w:t>
      </w:r>
    </w:p>
    <w:p w:rsidR="00020567" w:rsidRPr="00020567" w:rsidRDefault="00020567">
      <w:pPr>
        <w:pStyle w:val="NormalWeb"/>
        <w:ind w:left="640" w:hanging="640"/>
        <w:divId w:val="396901296"/>
        <w:rPr>
          <w:noProof/>
        </w:rPr>
      </w:pPr>
      <w:r w:rsidRPr="00020567">
        <w:rPr>
          <w:noProof/>
        </w:rPr>
        <w:t xml:space="preserve">2 </w:t>
      </w:r>
      <w:r w:rsidRPr="00020567">
        <w:rPr>
          <w:noProof/>
        </w:rPr>
        <w:tab/>
        <w:t xml:space="preserve">Rosen CF, Mussani F, Chandran V, </w:t>
      </w:r>
      <w:r w:rsidRPr="00020567">
        <w:rPr>
          <w:i/>
          <w:iCs/>
          <w:noProof/>
        </w:rPr>
        <w:t>et al.</w:t>
      </w:r>
      <w:r w:rsidRPr="00020567">
        <w:rPr>
          <w:noProof/>
        </w:rPr>
        <w:t xml:space="preserve"> Patients with psoriatic arthritis have worse quality of life than those with psoriasis alone. </w:t>
      </w:r>
      <w:r w:rsidRPr="00020567">
        <w:rPr>
          <w:i/>
          <w:iCs/>
          <w:noProof/>
        </w:rPr>
        <w:t>Rheumatology (Oxford)</w:t>
      </w:r>
      <w:r w:rsidRPr="00020567">
        <w:rPr>
          <w:noProof/>
        </w:rPr>
        <w:t xml:space="preserve"> 2012;</w:t>
      </w:r>
      <w:r w:rsidRPr="00020567">
        <w:rPr>
          <w:b/>
          <w:bCs/>
          <w:noProof/>
        </w:rPr>
        <w:t>51</w:t>
      </w:r>
      <w:r w:rsidRPr="00020567">
        <w:rPr>
          <w:noProof/>
        </w:rPr>
        <w:t>:571–6. doi:10.1093/rheumatology/ker365</w:t>
      </w:r>
    </w:p>
    <w:p w:rsidR="00020567" w:rsidRPr="00020567" w:rsidRDefault="00020567">
      <w:pPr>
        <w:pStyle w:val="NormalWeb"/>
        <w:ind w:left="640" w:hanging="640"/>
        <w:divId w:val="396901296"/>
        <w:rPr>
          <w:noProof/>
        </w:rPr>
      </w:pPr>
      <w:r w:rsidRPr="00020567">
        <w:rPr>
          <w:noProof/>
        </w:rPr>
        <w:t xml:space="preserve">3 </w:t>
      </w:r>
      <w:r w:rsidRPr="00020567">
        <w:rPr>
          <w:noProof/>
        </w:rPr>
        <w:tab/>
        <w:t xml:space="preserve">Karason A, Love TJ, Gudbjornsson B. A strong heritability of psoriatic arthritis over four generations--the Reykjavik Psoriatic Arthritis Study. </w:t>
      </w:r>
      <w:r w:rsidRPr="00020567">
        <w:rPr>
          <w:i/>
          <w:iCs/>
          <w:noProof/>
        </w:rPr>
        <w:t>Rheumatology (Oxford)</w:t>
      </w:r>
      <w:r w:rsidRPr="00020567">
        <w:rPr>
          <w:noProof/>
        </w:rPr>
        <w:t xml:space="preserve"> 2009;</w:t>
      </w:r>
      <w:r w:rsidRPr="00020567">
        <w:rPr>
          <w:b/>
          <w:bCs/>
          <w:noProof/>
        </w:rPr>
        <w:t>48</w:t>
      </w:r>
      <w:r w:rsidRPr="00020567">
        <w:rPr>
          <w:noProof/>
        </w:rPr>
        <w:t>:1424–8. doi:10.1093/rheumatology/kep243</w:t>
      </w:r>
    </w:p>
    <w:p w:rsidR="00020567" w:rsidRPr="00020567" w:rsidRDefault="00020567">
      <w:pPr>
        <w:pStyle w:val="NormalWeb"/>
        <w:ind w:left="640" w:hanging="640"/>
        <w:divId w:val="396901296"/>
        <w:rPr>
          <w:noProof/>
        </w:rPr>
      </w:pPr>
      <w:r w:rsidRPr="00020567">
        <w:rPr>
          <w:noProof/>
        </w:rPr>
        <w:t xml:space="preserve">4 </w:t>
      </w:r>
      <w:r w:rsidRPr="00020567">
        <w:rPr>
          <w:noProof/>
        </w:rPr>
        <w:tab/>
        <w:t xml:space="preserve">Okada Y, Han B, Tsoi LC, </w:t>
      </w:r>
      <w:r w:rsidRPr="00020567">
        <w:rPr>
          <w:i/>
          <w:iCs/>
          <w:noProof/>
        </w:rPr>
        <w:t>et al.</w:t>
      </w:r>
      <w:r w:rsidRPr="00020567">
        <w:rPr>
          <w:noProof/>
        </w:rPr>
        <w:t xml:space="preserve"> Fine mapping major histocompatibility complex associations in psoriasis and its clinical subtypes. </w:t>
      </w:r>
      <w:r w:rsidRPr="00020567">
        <w:rPr>
          <w:i/>
          <w:iCs/>
          <w:noProof/>
        </w:rPr>
        <w:t>Am J Hum Genet</w:t>
      </w:r>
      <w:r w:rsidRPr="00020567">
        <w:rPr>
          <w:noProof/>
        </w:rPr>
        <w:t xml:space="preserve"> 2014;</w:t>
      </w:r>
      <w:r w:rsidRPr="00020567">
        <w:rPr>
          <w:b/>
          <w:bCs/>
          <w:noProof/>
        </w:rPr>
        <w:t>95</w:t>
      </w:r>
      <w:r w:rsidRPr="00020567">
        <w:rPr>
          <w:noProof/>
        </w:rPr>
        <w:t>:162–72.http://www.ncbi.nlm.nih.gov/pubmed/25087609 (accessed 15 Sep2014).</w:t>
      </w:r>
    </w:p>
    <w:p w:rsidR="00020567" w:rsidRPr="00020567" w:rsidRDefault="00020567">
      <w:pPr>
        <w:pStyle w:val="NormalWeb"/>
        <w:ind w:left="640" w:hanging="640"/>
        <w:divId w:val="396901296"/>
        <w:rPr>
          <w:noProof/>
        </w:rPr>
      </w:pPr>
      <w:r w:rsidRPr="00020567">
        <w:rPr>
          <w:noProof/>
        </w:rPr>
        <w:t xml:space="preserve">5 </w:t>
      </w:r>
      <w:r w:rsidRPr="00020567">
        <w:rPr>
          <w:noProof/>
        </w:rPr>
        <w:tab/>
        <w:t xml:space="preserve">Bowes J, Budu-Aggrey A, Huffmeier U, </w:t>
      </w:r>
      <w:r w:rsidRPr="00020567">
        <w:rPr>
          <w:i/>
          <w:iCs/>
          <w:noProof/>
        </w:rPr>
        <w:t>et al.</w:t>
      </w:r>
      <w:r w:rsidRPr="00020567">
        <w:rPr>
          <w:noProof/>
        </w:rPr>
        <w:t xml:space="preserve"> Dense genotyping of immune-related susceptibility loci reveals new insights into the genetics of psoriatic arthritis. </w:t>
      </w:r>
      <w:r w:rsidRPr="00020567">
        <w:rPr>
          <w:i/>
          <w:iCs/>
          <w:noProof/>
        </w:rPr>
        <w:t>Nat Commun</w:t>
      </w:r>
      <w:r w:rsidRPr="00020567">
        <w:rPr>
          <w:noProof/>
        </w:rPr>
        <w:t xml:space="preserve"> 2015;</w:t>
      </w:r>
      <w:r w:rsidRPr="00020567">
        <w:rPr>
          <w:b/>
          <w:bCs/>
          <w:noProof/>
        </w:rPr>
        <w:t>6</w:t>
      </w:r>
      <w:r w:rsidRPr="00020567">
        <w:rPr>
          <w:noProof/>
        </w:rPr>
        <w:t>:6046. doi:10.1038/ncomms7046</w:t>
      </w:r>
    </w:p>
    <w:p w:rsidR="00020567" w:rsidRPr="00020567" w:rsidRDefault="00020567">
      <w:pPr>
        <w:pStyle w:val="NormalWeb"/>
        <w:ind w:left="640" w:hanging="640"/>
        <w:divId w:val="396901296"/>
        <w:rPr>
          <w:noProof/>
        </w:rPr>
      </w:pPr>
      <w:r w:rsidRPr="00020567">
        <w:rPr>
          <w:noProof/>
        </w:rPr>
        <w:t xml:space="preserve">6 </w:t>
      </w:r>
      <w:r w:rsidRPr="00020567">
        <w:rPr>
          <w:noProof/>
        </w:rPr>
        <w:tab/>
        <w:t xml:space="preserve">Strange A, Capon F, Spencer CCA, </w:t>
      </w:r>
      <w:r w:rsidRPr="00020567">
        <w:rPr>
          <w:i/>
          <w:iCs/>
          <w:noProof/>
        </w:rPr>
        <w:t>et al.</w:t>
      </w:r>
      <w:r w:rsidRPr="00020567">
        <w:rPr>
          <w:noProof/>
        </w:rPr>
        <w:t xml:space="preserve"> A genome-wide association study identifies new psoriasis susceptibility loci and an interaction between HLA-C and ERAP1. </w:t>
      </w:r>
      <w:r w:rsidRPr="00020567">
        <w:rPr>
          <w:i/>
          <w:iCs/>
          <w:noProof/>
        </w:rPr>
        <w:t>Nat Genet</w:t>
      </w:r>
      <w:r w:rsidRPr="00020567">
        <w:rPr>
          <w:noProof/>
        </w:rPr>
        <w:t xml:space="preserve"> 2010;</w:t>
      </w:r>
      <w:r w:rsidRPr="00020567">
        <w:rPr>
          <w:b/>
          <w:bCs/>
          <w:noProof/>
        </w:rPr>
        <w:t>42</w:t>
      </w:r>
      <w:r w:rsidRPr="00020567">
        <w:rPr>
          <w:noProof/>
        </w:rPr>
        <w:t>:985–90. doi:10.1038/ng.694</w:t>
      </w:r>
    </w:p>
    <w:p w:rsidR="00020567" w:rsidRPr="00020567" w:rsidRDefault="00020567">
      <w:pPr>
        <w:pStyle w:val="NormalWeb"/>
        <w:ind w:left="640" w:hanging="640"/>
        <w:divId w:val="396901296"/>
        <w:rPr>
          <w:noProof/>
        </w:rPr>
      </w:pPr>
      <w:r w:rsidRPr="00020567">
        <w:rPr>
          <w:noProof/>
        </w:rPr>
        <w:t xml:space="preserve">7 </w:t>
      </w:r>
      <w:r w:rsidRPr="00020567">
        <w:rPr>
          <w:noProof/>
        </w:rPr>
        <w:tab/>
        <w:t xml:space="preserve">Smyth DJ, Plagnol V, Walker NM, </w:t>
      </w:r>
      <w:r w:rsidRPr="00020567">
        <w:rPr>
          <w:i/>
          <w:iCs/>
          <w:noProof/>
        </w:rPr>
        <w:t>et al.</w:t>
      </w:r>
      <w:r w:rsidRPr="00020567">
        <w:rPr>
          <w:noProof/>
        </w:rPr>
        <w:t xml:space="preserve"> Shared and distinct genetic variants in type 1 diabetes and celiac disease. </w:t>
      </w:r>
      <w:r w:rsidRPr="00020567">
        <w:rPr>
          <w:i/>
          <w:iCs/>
          <w:noProof/>
        </w:rPr>
        <w:t>N Engl J Med</w:t>
      </w:r>
      <w:r w:rsidRPr="00020567">
        <w:rPr>
          <w:noProof/>
        </w:rPr>
        <w:t xml:space="preserve"> 2008;</w:t>
      </w:r>
      <w:r w:rsidRPr="00020567">
        <w:rPr>
          <w:b/>
          <w:bCs/>
          <w:noProof/>
        </w:rPr>
        <w:t>359</w:t>
      </w:r>
      <w:r w:rsidRPr="00020567">
        <w:rPr>
          <w:noProof/>
        </w:rPr>
        <w:t>:2767–77. doi:10.1056/NEJMoa0807917</w:t>
      </w:r>
    </w:p>
    <w:p w:rsidR="00020567" w:rsidRPr="00020567" w:rsidRDefault="00020567">
      <w:pPr>
        <w:pStyle w:val="NormalWeb"/>
        <w:ind w:left="640" w:hanging="640"/>
        <w:divId w:val="396901296"/>
        <w:rPr>
          <w:noProof/>
        </w:rPr>
      </w:pPr>
      <w:r w:rsidRPr="00020567">
        <w:rPr>
          <w:noProof/>
        </w:rPr>
        <w:t xml:space="preserve">8 </w:t>
      </w:r>
      <w:r w:rsidRPr="00020567">
        <w:rPr>
          <w:noProof/>
        </w:rPr>
        <w:tab/>
        <w:t xml:space="preserve">Tsoi LC, Spain SL, Knight J, </w:t>
      </w:r>
      <w:r w:rsidRPr="00020567">
        <w:rPr>
          <w:i/>
          <w:iCs/>
          <w:noProof/>
        </w:rPr>
        <w:t>et al.</w:t>
      </w:r>
      <w:r w:rsidRPr="00020567">
        <w:rPr>
          <w:noProof/>
        </w:rPr>
        <w:t xml:space="preserve"> Identification of 15 new psoriasis susceptibility loci highlights the role of innate immunity. </w:t>
      </w:r>
      <w:r w:rsidRPr="00020567">
        <w:rPr>
          <w:i/>
          <w:iCs/>
          <w:noProof/>
        </w:rPr>
        <w:t>Nat Genet</w:t>
      </w:r>
      <w:r w:rsidRPr="00020567">
        <w:rPr>
          <w:noProof/>
        </w:rPr>
        <w:t xml:space="preserve"> 2012;</w:t>
      </w:r>
      <w:r w:rsidRPr="00020567">
        <w:rPr>
          <w:b/>
          <w:bCs/>
          <w:noProof/>
        </w:rPr>
        <w:t>44</w:t>
      </w:r>
      <w:r w:rsidRPr="00020567">
        <w:rPr>
          <w:noProof/>
        </w:rPr>
        <w:t>:1341–8. doi:10.1038/ng.2467</w:t>
      </w:r>
    </w:p>
    <w:p w:rsidR="00020567" w:rsidRPr="00020567" w:rsidRDefault="00020567">
      <w:pPr>
        <w:pStyle w:val="NormalWeb"/>
        <w:ind w:left="640" w:hanging="640"/>
        <w:divId w:val="396901296"/>
        <w:rPr>
          <w:noProof/>
        </w:rPr>
      </w:pPr>
      <w:r w:rsidRPr="00020567">
        <w:rPr>
          <w:noProof/>
        </w:rPr>
        <w:t xml:space="preserve">9 </w:t>
      </w:r>
      <w:r w:rsidRPr="00020567">
        <w:rPr>
          <w:noProof/>
        </w:rPr>
        <w:tab/>
        <w:t xml:space="preserve">Eyre S, Bowes J, Diogo D, </w:t>
      </w:r>
      <w:r w:rsidRPr="00020567">
        <w:rPr>
          <w:i/>
          <w:iCs/>
          <w:noProof/>
        </w:rPr>
        <w:t>et al.</w:t>
      </w:r>
      <w:r w:rsidRPr="00020567">
        <w:rPr>
          <w:noProof/>
        </w:rPr>
        <w:t xml:space="preserve"> High-density genetic mapping identifies new susceptibility loci for rheumatoid arthritis. </w:t>
      </w:r>
      <w:r w:rsidRPr="00020567">
        <w:rPr>
          <w:i/>
          <w:iCs/>
          <w:noProof/>
        </w:rPr>
        <w:t>Nat Genet</w:t>
      </w:r>
      <w:r w:rsidRPr="00020567">
        <w:rPr>
          <w:noProof/>
        </w:rPr>
        <w:t xml:space="preserve"> 2012;</w:t>
      </w:r>
      <w:r w:rsidRPr="00020567">
        <w:rPr>
          <w:b/>
          <w:bCs/>
          <w:noProof/>
        </w:rPr>
        <w:t>44</w:t>
      </w:r>
      <w:r w:rsidRPr="00020567">
        <w:rPr>
          <w:noProof/>
        </w:rPr>
        <w:t>:1336–40. doi:10.1038/ng.2462</w:t>
      </w:r>
    </w:p>
    <w:p w:rsidR="00020567" w:rsidRPr="00020567" w:rsidRDefault="00020567">
      <w:pPr>
        <w:pStyle w:val="NormalWeb"/>
        <w:ind w:left="640" w:hanging="640"/>
        <w:divId w:val="396901296"/>
        <w:rPr>
          <w:noProof/>
        </w:rPr>
      </w:pPr>
      <w:r w:rsidRPr="00020567">
        <w:rPr>
          <w:noProof/>
        </w:rPr>
        <w:t xml:space="preserve">10 </w:t>
      </w:r>
      <w:r w:rsidRPr="00020567">
        <w:rPr>
          <w:noProof/>
        </w:rPr>
        <w:tab/>
        <w:t xml:space="preserve">Han B, Diogo D, Eyre S, </w:t>
      </w:r>
      <w:r w:rsidRPr="00020567">
        <w:rPr>
          <w:i/>
          <w:iCs/>
          <w:noProof/>
        </w:rPr>
        <w:t>et al.</w:t>
      </w:r>
      <w:r w:rsidRPr="00020567">
        <w:rPr>
          <w:noProof/>
        </w:rPr>
        <w:t xml:space="preserve"> Fine mapping seronegative and seropositive rheumatoid arthritis to shared and distinct HLA alleles by adjusting for the effects of heterogeneity. </w:t>
      </w:r>
      <w:r w:rsidRPr="00020567">
        <w:rPr>
          <w:i/>
          <w:iCs/>
          <w:noProof/>
        </w:rPr>
        <w:t>Am J Hum Genet</w:t>
      </w:r>
      <w:r w:rsidRPr="00020567">
        <w:rPr>
          <w:noProof/>
        </w:rPr>
        <w:t xml:space="preserve"> 2014;</w:t>
      </w:r>
      <w:r w:rsidRPr="00020567">
        <w:rPr>
          <w:b/>
          <w:bCs/>
          <w:noProof/>
        </w:rPr>
        <w:t>94</w:t>
      </w:r>
      <w:r w:rsidRPr="00020567">
        <w:rPr>
          <w:noProof/>
        </w:rPr>
        <w:t>:522–32. doi:10.1016/j.ajhg.2014.02.013</w:t>
      </w:r>
    </w:p>
    <w:p w:rsidR="00020567" w:rsidRPr="00020567" w:rsidRDefault="00020567">
      <w:pPr>
        <w:pStyle w:val="NormalWeb"/>
        <w:ind w:left="640" w:hanging="640"/>
        <w:divId w:val="396901296"/>
        <w:rPr>
          <w:noProof/>
        </w:rPr>
      </w:pPr>
      <w:r w:rsidRPr="00020567">
        <w:rPr>
          <w:noProof/>
        </w:rPr>
        <w:t xml:space="preserve">11 </w:t>
      </w:r>
      <w:r w:rsidRPr="00020567">
        <w:rPr>
          <w:noProof/>
        </w:rPr>
        <w:tab/>
        <w:t xml:space="preserve">Gregersen PK, Olsson LM. Recent advances in the genetics of autoimmune disease. </w:t>
      </w:r>
      <w:r w:rsidRPr="00020567">
        <w:rPr>
          <w:i/>
          <w:iCs/>
          <w:noProof/>
        </w:rPr>
        <w:t>Annu Rev Immunol</w:t>
      </w:r>
      <w:r w:rsidRPr="00020567">
        <w:rPr>
          <w:noProof/>
        </w:rPr>
        <w:t xml:space="preserve"> 2009;</w:t>
      </w:r>
      <w:r w:rsidRPr="00020567">
        <w:rPr>
          <w:b/>
          <w:bCs/>
          <w:noProof/>
        </w:rPr>
        <w:t>27</w:t>
      </w:r>
      <w:r w:rsidRPr="00020567">
        <w:rPr>
          <w:noProof/>
        </w:rPr>
        <w:t>:363–91. doi:10.1146/annurev.immunol.021908.132653</w:t>
      </w:r>
    </w:p>
    <w:p w:rsidR="00020567" w:rsidRPr="00020567" w:rsidRDefault="00020567">
      <w:pPr>
        <w:pStyle w:val="NormalWeb"/>
        <w:ind w:left="640" w:hanging="640"/>
        <w:divId w:val="396901296"/>
        <w:rPr>
          <w:noProof/>
        </w:rPr>
      </w:pPr>
      <w:r w:rsidRPr="00020567">
        <w:rPr>
          <w:noProof/>
        </w:rPr>
        <w:t xml:space="preserve">12 </w:t>
      </w:r>
      <w:r w:rsidRPr="00020567">
        <w:rPr>
          <w:noProof/>
        </w:rPr>
        <w:tab/>
        <w:t xml:space="preserve">Stanford SM, Bottini N. PTPN22: the archetypal non-HLA autoimmunity gene. </w:t>
      </w:r>
      <w:r w:rsidRPr="00020567">
        <w:rPr>
          <w:i/>
          <w:iCs/>
          <w:noProof/>
        </w:rPr>
        <w:t>Nat Rev Rheumatol</w:t>
      </w:r>
      <w:r w:rsidRPr="00020567">
        <w:rPr>
          <w:noProof/>
        </w:rPr>
        <w:t xml:space="preserve"> 2014;</w:t>
      </w:r>
      <w:r w:rsidRPr="00020567">
        <w:rPr>
          <w:b/>
          <w:bCs/>
          <w:noProof/>
        </w:rPr>
        <w:t>10</w:t>
      </w:r>
      <w:r w:rsidRPr="00020567">
        <w:rPr>
          <w:noProof/>
        </w:rPr>
        <w:t>:602–11. doi:10.1038/nrrheum.2014.109</w:t>
      </w:r>
    </w:p>
    <w:p w:rsidR="00020567" w:rsidRPr="00020567" w:rsidRDefault="00020567">
      <w:pPr>
        <w:pStyle w:val="NormalWeb"/>
        <w:ind w:left="640" w:hanging="640"/>
        <w:divId w:val="396901296"/>
        <w:rPr>
          <w:noProof/>
        </w:rPr>
      </w:pPr>
      <w:r w:rsidRPr="00020567">
        <w:rPr>
          <w:noProof/>
        </w:rPr>
        <w:t xml:space="preserve">13 </w:t>
      </w:r>
      <w:r w:rsidRPr="00020567">
        <w:rPr>
          <w:noProof/>
        </w:rPr>
        <w:tab/>
        <w:t xml:space="preserve">Butt C, Peddle L, Greenwood C, </w:t>
      </w:r>
      <w:r w:rsidRPr="00020567">
        <w:rPr>
          <w:i/>
          <w:iCs/>
          <w:noProof/>
        </w:rPr>
        <w:t>et al.</w:t>
      </w:r>
      <w:r w:rsidRPr="00020567">
        <w:rPr>
          <w:noProof/>
        </w:rPr>
        <w:t xml:space="preserve"> Association of functional variants of PTPN22 and tp53 in psoriatic arthritis: a case-control study. </w:t>
      </w:r>
      <w:r w:rsidRPr="00020567">
        <w:rPr>
          <w:i/>
          <w:iCs/>
          <w:noProof/>
        </w:rPr>
        <w:t>Arthritis Res Ther</w:t>
      </w:r>
      <w:r w:rsidRPr="00020567">
        <w:rPr>
          <w:noProof/>
        </w:rPr>
        <w:t xml:space="preserve"> 2006;</w:t>
      </w:r>
      <w:r w:rsidRPr="00020567">
        <w:rPr>
          <w:b/>
          <w:bCs/>
          <w:noProof/>
        </w:rPr>
        <w:t>8</w:t>
      </w:r>
      <w:r w:rsidRPr="00020567">
        <w:rPr>
          <w:noProof/>
        </w:rPr>
        <w:t>:R27. doi:10.1186/ar1880</w:t>
      </w:r>
    </w:p>
    <w:p w:rsidR="00020567" w:rsidRPr="00020567" w:rsidRDefault="00020567">
      <w:pPr>
        <w:pStyle w:val="NormalWeb"/>
        <w:ind w:left="640" w:hanging="640"/>
        <w:divId w:val="396901296"/>
        <w:rPr>
          <w:noProof/>
        </w:rPr>
      </w:pPr>
      <w:r w:rsidRPr="00020567">
        <w:rPr>
          <w:noProof/>
        </w:rPr>
        <w:lastRenderedPageBreak/>
        <w:t xml:space="preserve">14 </w:t>
      </w:r>
      <w:r w:rsidRPr="00020567">
        <w:rPr>
          <w:noProof/>
        </w:rPr>
        <w:tab/>
        <w:t xml:space="preserve">Juneblad K, Johansson M, Rantapää-Dahlqvist S, </w:t>
      </w:r>
      <w:r w:rsidRPr="00020567">
        <w:rPr>
          <w:i/>
          <w:iCs/>
          <w:noProof/>
        </w:rPr>
        <w:t>et al.</w:t>
      </w:r>
      <w:r w:rsidRPr="00020567">
        <w:rPr>
          <w:noProof/>
        </w:rPr>
        <w:t xml:space="preserve"> Association between the PTPN22 +1858 C/T polymorphism and psoriatic arthritis. </w:t>
      </w:r>
      <w:r w:rsidRPr="00020567">
        <w:rPr>
          <w:i/>
          <w:iCs/>
          <w:noProof/>
        </w:rPr>
        <w:t>Arthritis Res Ther</w:t>
      </w:r>
      <w:r w:rsidRPr="00020567">
        <w:rPr>
          <w:noProof/>
        </w:rPr>
        <w:t xml:space="preserve"> 2011;</w:t>
      </w:r>
      <w:r w:rsidRPr="00020567">
        <w:rPr>
          <w:b/>
          <w:bCs/>
          <w:noProof/>
        </w:rPr>
        <w:t>13</w:t>
      </w:r>
      <w:r w:rsidRPr="00020567">
        <w:rPr>
          <w:noProof/>
        </w:rPr>
        <w:t>:R45. doi:10.1186/ar3284</w:t>
      </w:r>
    </w:p>
    <w:p w:rsidR="00020567" w:rsidRPr="00020567" w:rsidRDefault="00020567">
      <w:pPr>
        <w:pStyle w:val="NormalWeb"/>
        <w:ind w:left="640" w:hanging="640"/>
        <w:divId w:val="396901296"/>
        <w:rPr>
          <w:noProof/>
        </w:rPr>
      </w:pPr>
      <w:r w:rsidRPr="00020567">
        <w:rPr>
          <w:noProof/>
        </w:rPr>
        <w:t xml:space="preserve">15 </w:t>
      </w:r>
      <w:r w:rsidRPr="00020567">
        <w:rPr>
          <w:noProof/>
        </w:rPr>
        <w:tab/>
        <w:t xml:space="preserve">Hüffmeier U, Reis A, Steffens M, </w:t>
      </w:r>
      <w:r w:rsidRPr="00020567">
        <w:rPr>
          <w:i/>
          <w:iCs/>
          <w:noProof/>
        </w:rPr>
        <w:t>et al.</w:t>
      </w:r>
      <w:r w:rsidRPr="00020567">
        <w:rPr>
          <w:noProof/>
        </w:rPr>
        <w:t xml:space="preserve"> Male restricted genetic association of variant R620W in PTPN22 with psoriatic arthritis. </w:t>
      </w:r>
      <w:r w:rsidRPr="00020567">
        <w:rPr>
          <w:i/>
          <w:iCs/>
          <w:noProof/>
        </w:rPr>
        <w:t>J Invest Dermatol</w:t>
      </w:r>
      <w:r w:rsidRPr="00020567">
        <w:rPr>
          <w:noProof/>
        </w:rPr>
        <w:t xml:space="preserve"> 2006;</w:t>
      </w:r>
      <w:r w:rsidRPr="00020567">
        <w:rPr>
          <w:b/>
          <w:bCs/>
          <w:noProof/>
        </w:rPr>
        <w:t>126</w:t>
      </w:r>
      <w:r w:rsidRPr="00020567">
        <w:rPr>
          <w:noProof/>
        </w:rPr>
        <w:t>:932–5. doi:10.1038/sj.jid.5700179</w:t>
      </w:r>
    </w:p>
    <w:p w:rsidR="00020567" w:rsidRPr="00020567" w:rsidRDefault="00020567">
      <w:pPr>
        <w:pStyle w:val="NormalWeb"/>
        <w:ind w:left="640" w:hanging="640"/>
        <w:divId w:val="396901296"/>
        <w:rPr>
          <w:noProof/>
        </w:rPr>
      </w:pPr>
      <w:r w:rsidRPr="00020567">
        <w:rPr>
          <w:noProof/>
        </w:rPr>
        <w:t xml:space="preserve">16 </w:t>
      </w:r>
      <w:r w:rsidRPr="00020567">
        <w:rPr>
          <w:noProof/>
        </w:rPr>
        <w:tab/>
        <w:t xml:space="preserve">Hinks A, Barton A, John S, </w:t>
      </w:r>
      <w:r w:rsidRPr="00020567">
        <w:rPr>
          <w:i/>
          <w:iCs/>
          <w:noProof/>
        </w:rPr>
        <w:t>et al.</w:t>
      </w:r>
      <w:r w:rsidRPr="00020567">
        <w:rPr>
          <w:noProof/>
        </w:rPr>
        <w:t xml:space="preserve"> Association between the PTPN22 gene and rheumatoid arthritis and juvenile idiopathic arthritis in a UK population: further support that PTPN22 is an autoimmunity gene. </w:t>
      </w:r>
      <w:r w:rsidRPr="00020567">
        <w:rPr>
          <w:i/>
          <w:iCs/>
          <w:noProof/>
        </w:rPr>
        <w:t>Arthritis Rheum</w:t>
      </w:r>
      <w:r w:rsidRPr="00020567">
        <w:rPr>
          <w:noProof/>
        </w:rPr>
        <w:t xml:space="preserve"> 2005;</w:t>
      </w:r>
      <w:r w:rsidRPr="00020567">
        <w:rPr>
          <w:b/>
          <w:bCs/>
          <w:noProof/>
        </w:rPr>
        <w:t>52</w:t>
      </w:r>
      <w:r w:rsidRPr="00020567">
        <w:rPr>
          <w:noProof/>
        </w:rPr>
        <w:t>:1694–9. doi:10.1002/art.21049</w:t>
      </w:r>
    </w:p>
    <w:p w:rsidR="00020567" w:rsidRPr="00020567" w:rsidRDefault="00020567">
      <w:pPr>
        <w:pStyle w:val="NormalWeb"/>
        <w:ind w:left="640" w:hanging="640"/>
        <w:divId w:val="396901296"/>
        <w:rPr>
          <w:noProof/>
        </w:rPr>
      </w:pPr>
      <w:r w:rsidRPr="00020567">
        <w:rPr>
          <w:noProof/>
        </w:rPr>
        <w:t xml:space="preserve">17 </w:t>
      </w:r>
      <w:r w:rsidRPr="00020567">
        <w:rPr>
          <w:noProof/>
        </w:rPr>
        <w:tab/>
        <w:t xml:space="preserve">Bowes J, Ho P, Flynn E, </w:t>
      </w:r>
      <w:r w:rsidRPr="00020567">
        <w:rPr>
          <w:i/>
          <w:iCs/>
          <w:noProof/>
        </w:rPr>
        <w:t>et al.</w:t>
      </w:r>
      <w:r w:rsidRPr="00020567">
        <w:rPr>
          <w:noProof/>
        </w:rPr>
        <w:t xml:space="preserve"> Comprehensive assessment of rheumatoid arthritis susceptibility loci in a large psoriatic arthritis cohort. </w:t>
      </w:r>
      <w:r w:rsidRPr="00020567">
        <w:rPr>
          <w:i/>
          <w:iCs/>
          <w:noProof/>
        </w:rPr>
        <w:t>Ann Rheum Dis</w:t>
      </w:r>
      <w:r w:rsidRPr="00020567">
        <w:rPr>
          <w:noProof/>
        </w:rPr>
        <w:t xml:space="preserve"> 2012;</w:t>
      </w:r>
      <w:r w:rsidRPr="00020567">
        <w:rPr>
          <w:b/>
          <w:bCs/>
          <w:noProof/>
        </w:rPr>
        <w:t>71</w:t>
      </w:r>
      <w:r w:rsidRPr="00020567">
        <w:rPr>
          <w:noProof/>
        </w:rPr>
        <w:t>:1350–4. doi:10.1136/annrheumdis-2011-200802</w:t>
      </w:r>
    </w:p>
    <w:p w:rsidR="00020567" w:rsidRPr="00020567" w:rsidRDefault="00020567">
      <w:pPr>
        <w:pStyle w:val="NormalWeb"/>
        <w:ind w:left="640" w:hanging="640"/>
        <w:divId w:val="396901296"/>
        <w:rPr>
          <w:noProof/>
        </w:rPr>
      </w:pPr>
      <w:r w:rsidRPr="00020567">
        <w:rPr>
          <w:noProof/>
        </w:rPr>
        <w:t xml:space="preserve">18 </w:t>
      </w:r>
      <w:r w:rsidRPr="00020567">
        <w:rPr>
          <w:noProof/>
        </w:rPr>
        <w:tab/>
        <w:t xml:space="preserve">Zheng J, Ibrahim S, Petersen F, </w:t>
      </w:r>
      <w:r w:rsidRPr="00020567">
        <w:rPr>
          <w:i/>
          <w:iCs/>
          <w:noProof/>
        </w:rPr>
        <w:t>et al.</w:t>
      </w:r>
      <w:r w:rsidRPr="00020567">
        <w:rPr>
          <w:noProof/>
        </w:rPr>
        <w:t xml:space="preserve"> Meta-analysis reveals an association of PTPN22 C1858T with autoimmune diseases, which depends on the localization of the affected tissue. </w:t>
      </w:r>
      <w:r w:rsidRPr="00020567">
        <w:rPr>
          <w:i/>
          <w:iCs/>
          <w:noProof/>
        </w:rPr>
        <w:t>Genes Immun</w:t>
      </w:r>
      <w:r w:rsidRPr="00020567">
        <w:rPr>
          <w:noProof/>
        </w:rPr>
        <w:t xml:space="preserve"> 2012;</w:t>
      </w:r>
      <w:r w:rsidRPr="00020567">
        <w:rPr>
          <w:b/>
          <w:bCs/>
          <w:noProof/>
        </w:rPr>
        <w:t>13</w:t>
      </w:r>
      <w:r w:rsidRPr="00020567">
        <w:rPr>
          <w:noProof/>
        </w:rPr>
        <w:t>:641–52. doi:10.1038/gene.2012.46</w:t>
      </w:r>
    </w:p>
    <w:p w:rsidR="00020567" w:rsidRPr="00020567" w:rsidRDefault="00020567">
      <w:pPr>
        <w:pStyle w:val="NormalWeb"/>
        <w:ind w:left="640" w:hanging="640"/>
        <w:divId w:val="396901296"/>
        <w:rPr>
          <w:noProof/>
        </w:rPr>
      </w:pPr>
      <w:r w:rsidRPr="00020567">
        <w:rPr>
          <w:noProof/>
        </w:rPr>
        <w:t xml:space="preserve">19 </w:t>
      </w:r>
      <w:r w:rsidRPr="00020567">
        <w:rPr>
          <w:noProof/>
        </w:rPr>
        <w:tab/>
        <w:t xml:space="preserve">Nistor I, Nair RP, Stuart P, </w:t>
      </w:r>
      <w:r w:rsidRPr="00020567">
        <w:rPr>
          <w:i/>
          <w:iCs/>
          <w:noProof/>
        </w:rPr>
        <w:t>et al.</w:t>
      </w:r>
      <w:r w:rsidRPr="00020567">
        <w:rPr>
          <w:noProof/>
        </w:rPr>
        <w:t xml:space="preserve"> Protein tyrosine phosphatase gene PTPN22 polymorphism in psoriasis: lack of evidence for association. </w:t>
      </w:r>
      <w:r w:rsidRPr="00020567">
        <w:rPr>
          <w:i/>
          <w:iCs/>
          <w:noProof/>
        </w:rPr>
        <w:t>J Invest Dermatol</w:t>
      </w:r>
      <w:r w:rsidRPr="00020567">
        <w:rPr>
          <w:noProof/>
        </w:rPr>
        <w:t xml:space="preserve"> 2005;</w:t>
      </w:r>
      <w:r w:rsidRPr="00020567">
        <w:rPr>
          <w:b/>
          <w:bCs/>
          <w:noProof/>
        </w:rPr>
        <w:t>125</w:t>
      </w:r>
      <w:r w:rsidRPr="00020567">
        <w:rPr>
          <w:noProof/>
        </w:rPr>
        <w:t>:395–6. doi:10.1111/j.0022-202X.2005.23802.x</w:t>
      </w:r>
    </w:p>
    <w:p w:rsidR="00020567" w:rsidRPr="00020567" w:rsidRDefault="00020567">
      <w:pPr>
        <w:pStyle w:val="NormalWeb"/>
        <w:ind w:left="640" w:hanging="640"/>
        <w:divId w:val="396901296"/>
        <w:rPr>
          <w:noProof/>
        </w:rPr>
      </w:pPr>
      <w:r w:rsidRPr="00020567">
        <w:rPr>
          <w:noProof/>
        </w:rPr>
        <w:t xml:space="preserve">20 </w:t>
      </w:r>
      <w:r w:rsidRPr="00020567">
        <w:rPr>
          <w:noProof/>
        </w:rPr>
        <w:tab/>
        <w:t xml:space="preserve">Smith RL, Warren RB, Eyre S, </w:t>
      </w:r>
      <w:r w:rsidRPr="00020567">
        <w:rPr>
          <w:i/>
          <w:iCs/>
          <w:noProof/>
        </w:rPr>
        <w:t>et al.</w:t>
      </w:r>
      <w:r w:rsidRPr="00020567">
        <w:rPr>
          <w:noProof/>
        </w:rPr>
        <w:t xml:space="preserve"> Polymorphisms in the PTPN22 region are associated with psoriasis of early onset. </w:t>
      </w:r>
      <w:r w:rsidRPr="00020567">
        <w:rPr>
          <w:i/>
          <w:iCs/>
          <w:noProof/>
        </w:rPr>
        <w:t>Br J Dermatol</w:t>
      </w:r>
      <w:r w:rsidRPr="00020567">
        <w:rPr>
          <w:noProof/>
        </w:rPr>
        <w:t xml:space="preserve"> 2008;</w:t>
      </w:r>
      <w:r w:rsidRPr="00020567">
        <w:rPr>
          <w:b/>
          <w:bCs/>
          <w:noProof/>
        </w:rPr>
        <w:t>158</w:t>
      </w:r>
      <w:r w:rsidRPr="00020567">
        <w:rPr>
          <w:noProof/>
        </w:rPr>
        <w:t>:962–8. doi:10.1111/j.1365-2133.2008.08482.x</w:t>
      </w:r>
    </w:p>
    <w:p w:rsidR="00020567" w:rsidRPr="00020567" w:rsidRDefault="00020567">
      <w:pPr>
        <w:pStyle w:val="NormalWeb"/>
        <w:ind w:left="640" w:hanging="640"/>
        <w:divId w:val="396901296"/>
        <w:rPr>
          <w:noProof/>
        </w:rPr>
      </w:pPr>
      <w:r w:rsidRPr="00020567">
        <w:rPr>
          <w:noProof/>
        </w:rPr>
        <w:t xml:space="preserve">21 </w:t>
      </w:r>
      <w:r w:rsidRPr="00020567">
        <w:rPr>
          <w:noProof/>
        </w:rPr>
        <w:tab/>
        <w:t xml:space="preserve">Hüffmeier U, Steffens M, Burkhardt H, </w:t>
      </w:r>
      <w:r w:rsidRPr="00020567">
        <w:rPr>
          <w:i/>
          <w:iCs/>
          <w:noProof/>
        </w:rPr>
        <w:t>et al.</w:t>
      </w:r>
      <w:r w:rsidRPr="00020567">
        <w:rPr>
          <w:noProof/>
        </w:rPr>
        <w:t xml:space="preserve"> Evidence for susceptibility determinant(s) to psoriasis vulgaris in or near PTPN22 in German patients. </w:t>
      </w:r>
      <w:r w:rsidRPr="00020567">
        <w:rPr>
          <w:i/>
          <w:iCs/>
          <w:noProof/>
        </w:rPr>
        <w:t>J Med Genet</w:t>
      </w:r>
      <w:r w:rsidRPr="00020567">
        <w:rPr>
          <w:noProof/>
        </w:rPr>
        <w:t xml:space="preserve"> 2006;</w:t>
      </w:r>
      <w:r w:rsidRPr="00020567">
        <w:rPr>
          <w:b/>
          <w:bCs/>
          <w:noProof/>
        </w:rPr>
        <w:t>43</w:t>
      </w:r>
      <w:r w:rsidRPr="00020567">
        <w:rPr>
          <w:noProof/>
        </w:rPr>
        <w:t>:517–22. doi:10.1136/jmg.2005.037515</w:t>
      </w:r>
    </w:p>
    <w:p w:rsidR="00020567" w:rsidRPr="00020567" w:rsidRDefault="00020567">
      <w:pPr>
        <w:pStyle w:val="NormalWeb"/>
        <w:ind w:left="640" w:hanging="640"/>
        <w:divId w:val="396901296"/>
        <w:rPr>
          <w:noProof/>
        </w:rPr>
      </w:pPr>
      <w:r w:rsidRPr="00020567">
        <w:rPr>
          <w:noProof/>
        </w:rPr>
        <w:t xml:space="preserve">22 </w:t>
      </w:r>
      <w:r w:rsidRPr="00020567">
        <w:rPr>
          <w:noProof/>
        </w:rPr>
        <w:tab/>
        <w:t xml:space="preserve">Viatte S, Plant D, Bowes J, </w:t>
      </w:r>
      <w:r w:rsidRPr="00020567">
        <w:rPr>
          <w:i/>
          <w:iCs/>
          <w:noProof/>
        </w:rPr>
        <w:t>et al.</w:t>
      </w:r>
      <w:r w:rsidRPr="00020567">
        <w:rPr>
          <w:noProof/>
        </w:rPr>
        <w:t xml:space="preserve"> Genetic markers of rheumatoid arthritis susceptibility in anti-citrullinated peptide antibody negative patients. </w:t>
      </w:r>
      <w:r w:rsidRPr="00020567">
        <w:rPr>
          <w:i/>
          <w:iCs/>
          <w:noProof/>
        </w:rPr>
        <w:t>Ann Rheum Dis</w:t>
      </w:r>
      <w:r w:rsidRPr="00020567">
        <w:rPr>
          <w:noProof/>
        </w:rPr>
        <w:t xml:space="preserve"> 2012;</w:t>
      </w:r>
      <w:r w:rsidRPr="00020567">
        <w:rPr>
          <w:b/>
          <w:bCs/>
          <w:noProof/>
        </w:rPr>
        <w:t>71</w:t>
      </w:r>
      <w:r w:rsidRPr="00020567">
        <w:rPr>
          <w:noProof/>
        </w:rPr>
        <w:t xml:space="preserve">:1984–90. doi:10.1136/annrheumdis-2011-201225 </w:t>
      </w:r>
    </w:p>
    <w:p w:rsidR="007E6A57" w:rsidRDefault="00AD58ED" w:rsidP="00020567">
      <w:pPr>
        <w:pStyle w:val="NormalWeb"/>
        <w:ind w:left="640" w:hanging="640"/>
        <w:divId w:val="1759863581"/>
        <w:rPr>
          <w:b/>
        </w:rPr>
      </w:pPr>
      <w:r>
        <w:rPr>
          <w:b/>
        </w:rPr>
        <w:fldChar w:fldCharType="end"/>
      </w:r>
      <w:r w:rsidR="007E6A57">
        <w:rPr>
          <w:b/>
        </w:rPr>
        <w:br w:type="page"/>
      </w:r>
    </w:p>
    <w:p w:rsidR="007E6A57" w:rsidRDefault="007E6A57" w:rsidP="001B3D65">
      <w:pPr>
        <w:rPr>
          <w:b/>
        </w:rPr>
      </w:pPr>
      <w:r>
        <w:rPr>
          <w:b/>
        </w:rPr>
        <w:lastRenderedPageBreak/>
        <w:t>Figure legends</w:t>
      </w:r>
    </w:p>
    <w:p w:rsidR="007E6A57" w:rsidRDefault="007E6A57" w:rsidP="001B3D65">
      <w:pPr>
        <w:rPr>
          <w:b/>
        </w:rPr>
      </w:pPr>
    </w:p>
    <w:p w:rsidR="007E6A57" w:rsidRPr="00EA034A" w:rsidRDefault="007E6A57" w:rsidP="001B3D65">
      <w:r>
        <w:rPr>
          <w:b/>
        </w:rPr>
        <w:t>Figure 1:</w:t>
      </w:r>
      <w:r w:rsidR="00EA034A">
        <w:rPr>
          <w:b/>
        </w:rPr>
        <w:t xml:space="preserve"> </w:t>
      </w:r>
      <w:r w:rsidR="00EA034A" w:rsidRPr="006438FD">
        <w:rPr>
          <w:rFonts w:eastAsiaTheme="majorEastAsia"/>
        </w:rPr>
        <w:t xml:space="preserve">Regional association plots </w:t>
      </w:r>
      <w:r w:rsidR="00EA034A">
        <w:rPr>
          <w:rFonts w:eastAsiaTheme="majorEastAsia"/>
        </w:rPr>
        <w:t xml:space="preserve">for the </w:t>
      </w:r>
      <w:r w:rsidR="00EA034A">
        <w:rPr>
          <w:rFonts w:eastAsiaTheme="majorEastAsia"/>
          <w:i/>
        </w:rPr>
        <w:t>PTPN22</w:t>
      </w:r>
      <w:r w:rsidR="00EA034A">
        <w:rPr>
          <w:rFonts w:eastAsiaTheme="majorEastAsia"/>
        </w:rPr>
        <w:t xml:space="preserve"> locus for</w:t>
      </w:r>
      <w:r w:rsidR="00EA034A" w:rsidRPr="006438FD">
        <w:rPr>
          <w:rFonts w:eastAsiaTheme="majorEastAsia"/>
        </w:rPr>
        <w:t xml:space="preserve"> PsA </w:t>
      </w:r>
      <w:r w:rsidR="00EA034A">
        <w:rPr>
          <w:rFonts w:eastAsiaTheme="majorEastAsia"/>
        </w:rPr>
        <w:t xml:space="preserve">Immunochip </w:t>
      </w:r>
      <w:r w:rsidR="00B276CE">
        <w:rPr>
          <w:rFonts w:eastAsiaTheme="majorEastAsia"/>
        </w:rPr>
        <w:t>data and meta-analysis</w:t>
      </w:r>
      <w:r w:rsidR="00EA034A">
        <w:rPr>
          <w:rFonts w:eastAsiaTheme="majorEastAsia"/>
        </w:rPr>
        <w:t xml:space="preserve"> of rs2476601.</w:t>
      </w:r>
      <w:r w:rsidR="00EA034A" w:rsidRPr="006438FD">
        <w:t xml:space="preserve"> </w:t>
      </w:r>
      <w:r w:rsidR="00EA034A">
        <w:t>The x-axis represents chromosomal position and gene location. The first y-axis –</w:t>
      </w:r>
      <w:r w:rsidR="00EA034A" w:rsidRPr="00EA034A">
        <w:t>log</w:t>
      </w:r>
      <w:r w:rsidR="00EA034A">
        <w:rPr>
          <w:vertAlign w:val="subscript"/>
        </w:rPr>
        <w:t>10</w:t>
      </w:r>
      <w:r w:rsidR="00EA034A">
        <w:t xml:space="preserve"> of the observed p-value</w:t>
      </w:r>
      <w:r w:rsidR="00B276CE">
        <w:t xml:space="preserve"> from logistic regression</w:t>
      </w:r>
      <w:r w:rsidR="00EA034A">
        <w:t>, secondary y-axis represents estimated recombination rates</w:t>
      </w:r>
      <w:r w:rsidR="00702FFF">
        <w:t xml:space="preserve"> (</w:t>
      </w:r>
      <w:proofErr w:type="spellStart"/>
      <w:r w:rsidR="00702FFF">
        <w:t>cM</w:t>
      </w:r>
      <w:proofErr w:type="spellEnd"/>
      <w:r w:rsidR="00702FFF">
        <w:t>/Mb)</w:t>
      </w:r>
      <w:r w:rsidR="00EA034A">
        <w:t xml:space="preserve">. </w:t>
      </w:r>
      <w:r w:rsidR="00EA034A" w:rsidRPr="00EA034A">
        <w:t>Circles</w:t>
      </w:r>
      <w:r w:rsidR="00B276CE">
        <w:t xml:space="preserve"> represent</w:t>
      </w:r>
      <w:r w:rsidR="00EA034A">
        <w:t xml:space="preserve"> genotyped</w:t>
      </w:r>
      <w:r w:rsidR="00EA034A" w:rsidRPr="006438FD">
        <w:t xml:space="preserve"> </w:t>
      </w:r>
      <w:proofErr w:type="gramStart"/>
      <w:r w:rsidR="00EA034A">
        <w:t>SNPs,</w:t>
      </w:r>
      <w:proofErr w:type="gramEnd"/>
      <w:r w:rsidR="00EA034A">
        <w:t xml:space="preserve"> colour of the circle represents linkage disequilibrium (</w:t>
      </w:r>
      <w:r w:rsidR="00EA034A">
        <w:rPr>
          <w:i/>
        </w:rPr>
        <w:t>r</w:t>
      </w:r>
      <w:r w:rsidR="00EA034A">
        <w:rPr>
          <w:i/>
          <w:vertAlign w:val="superscript"/>
        </w:rPr>
        <w:t>2</w:t>
      </w:r>
      <w:r w:rsidR="00EA034A">
        <w:t xml:space="preserve">) with the index SNP (purple circle). </w:t>
      </w:r>
      <w:proofErr w:type="gramStart"/>
      <w:r w:rsidR="008C0019">
        <w:t xml:space="preserve">Abbreviations kb; </w:t>
      </w:r>
      <w:proofErr w:type="spellStart"/>
      <w:r w:rsidR="008C0019">
        <w:t>kilobase</w:t>
      </w:r>
      <w:proofErr w:type="spellEnd"/>
      <w:r w:rsidR="008C0019">
        <w:t xml:space="preserve">, </w:t>
      </w:r>
      <w:proofErr w:type="spellStart"/>
      <w:r w:rsidR="008C0019">
        <w:t>cM</w:t>
      </w:r>
      <w:proofErr w:type="spellEnd"/>
      <w:r w:rsidR="008C0019">
        <w:t xml:space="preserve">; </w:t>
      </w:r>
      <w:proofErr w:type="spellStart"/>
      <w:r w:rsidR="008C0019">
        <w:t>centimorgan</w:t>
      </w:r>
      <w:proofErr w:type="spellEnd"/>
      <w:r w:rsidR="008C0019">
        <w:t xml:space="preserve">, Mb; </w:t>
      </w:r>
      <w:proofErr w:type="spellStart"/>
      <w:r w:rsidR="008C0019">
        <w:t>megabase</w:t>
      </w:r>
      <w:proofErr w:type="spellEnd"/>
      <w:r w:rsidR="008C0019">
        <w:t>.</w:t>
      </w:r>
      <w:proofErr w:type="gramEnd"/>
    </w:p>
    <w:p w:rsidR="007E6A57" w:rsidRDefault="007E6A57" w:rsidP="001B3D65">
      <w:pPr>
        <w:rPr>
          <w:b/>
        </w:rPr>
      </w:pPr>
    </w:p>
    <w:p w:rsidR="00127B96" w:rsidRPr="008C0019" w:rsidRDefault="007E6A57" w:rsidP="001B3D65">
      <w:r>
        <w:rPr>
          <w:b/>
        </w:rPr>
        <w:t>Figure 2:</w:t>
      </w:r>
      <w:r w:rsidR="008C0019">
        <w:rPr>
          <w:b/>
        </w:rPr>
        <w:t xml:space="preserve"> </w:t>
      </w:r>
      <w:r w:rsidR="008C0019">
        <w:t xml:space="preserve">Forest plot of effect estimates for rs2476601 from the Immunochip, validation and meta-analysis. Rows are labelled by study group and include </w:t>
      </w:r>
      <w:r w:rsidR="0092264C">
        <w:t xml:space="preserve">MAF, </w:t>
      </w:r>
      <w:r w:rsidR="008C0019">
        <w:t xml:space="preserve">p-values, odds ratios and 95% confidence intervals. </w:t>
      </w:r>
      <w:r w:rsidR="0092264C">
        <w:t xml:space="preserve">Reported MAF is estimated from control group, for Immunochip cohort this is estimated from UK controls. </w:t>
      </w:r>
      <w:r w:rsidR="008C0019">
        <w:t xml:space="preserve">Abbreviations </w:t>
      </w:r>
      <w:r w:rsidR="0092264C">
        <w:t xml:space="preserve">MAF; minor allele frequency, </w:t>
      </w:r>
      <w:r w:rsidR="008C0019">
        <w:t>CI; confidence intervals.</w:t>
      </w:r>
    </w:p>
    <w:p w:rsidR="0094102D" w:rsidRPr="00726357" w:rsidRDefault="0094102D" w:rsidP="00726357">
      <w:pPr>
        <w:suppressAutoHyphens w:val="0"/>
        <w:spacing w:after="200" w:line="276" w:lineRule="auto"/>
        <w:jc w:val="left"/>
        <w:rPr>
          <w:b/>
        </w:rPr>
      </w:pPr>
    </w:p>
    <w:sectPr w:rsidR="0094102D" w:rsidRPr="00726357" w:rsidSect="002C472C">
      <w:pgSz w:w="11906" w:h="16838" w:code="9"/>
      <w:pgMar w:top="1440" w:right="1440" w:bottom="1440" w:left="1440" w:header="709" w:footer="709" w:gutter="0"/>
      <w:lnNumType w:countBy="1" w:start="12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9D" w:rsidRDefault="00D0649D" w:rsidP="001639B1">
      <w:pPr>
        <w:spacing w:line="240" w:lineRule="auto"/>
      </w:pPr>
      <w:r>
        <w:separator/>
      </w:r>
    </w:p>
  </w:endnote>
  <w:endnote w:type="continuationSeparator" w:id="0">
    <w:p w:rsidR="00D0649D" w:rsidRDefault="00D0649D" w:rsidP="001639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73781"/>
      <w:docPartObj>
        <w:docPartGallery w:val="Page Numbers (Bottom of Page)"/>
        <w:docPartUnique/>
      </w:docPartObj>
    </w:sdtPr>
    <w:sdtContent>
      <w:p w:rsidR="004F4EDF" w:rsidRDefault="00AD58ED">
        <w:pPr>
          <w:pStyle w:val="Footer"/>
          <w:jc w:val="center"/>
        </w:pPr>
        <w:fldSimple w:instr=" PAGE   \* MERGEFORMAT ">
          <w:r w:rsidR="004C479B">
            <w:rPr>
              <w:noProof/>
            </w:rPr>
            <w:t>2</w:t>
          </w:r>
        </w:fldSimple>
      </w:p>
    </w:sdtContent>
  </w:sdt>
  <w:p w:rsidR="004F4EDF" w:rsidRDefault="004F4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9D" w:rsidRDefault="00D0649D" w:rsidP="001639B1">
      <w:pPr>
        <w:spacing w:line="240" w:lineRule="auto"/>
      </w:pPr>
      <w:r>
        <w:separator/>
      </w:r>
    </w:p>
  </w:footnote>
  <w:footnote w:type="continuationSeparator" w:id="0">
    <w:p w:rsidR="00D0649D" w:rsidRDefault="00D0649D" w:rsidP="001639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7651"/>
    <w:multiLevelType w:val="hybridMultilevel"/>
    <w:tmpl w:val="A8CC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465AE8"/>
    <w:multiLevelType w:val="hybridMultilevel"/>
    <w:tmpl w:val="735C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00BAC"/>
    <w:multiLevelType w:val="hybridMultilevel"/>
    <w:tmpl w:val="EB0CC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B14847"/>
    <w:multiLevelType w:val="hybridMultilevel"/>
    <w:tmpl w:val="075239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3D65"/>
    <w:rsid w:val="00020567"/>
    <w:rsid w:val="0003076B"/>
    <w:rsid w:val="00042227"/>
    <w:rsid w:val="00044E49"/>
    <w:rsid w:val="00071CB6"/>
    <w:rsid w:val="0008770B"/>
    <w:rsid w:val="000B2616"/>
    <w:rsid w:val="000C2DB4"/>
    <w:rsid w:val="000C499F"/>
    <w:rsid w:val="000E553C"/>
    <w:rsid w:val="000E6533"/>
    <w:rsid w:val="000E68A5"/>
    <w:rsid w:val="000E6FDC"/>
    <w:rsid w:val="001039BE"/>
    <w:rsid w:val="00105DA9"/>
    <w:rsid w:val="00113444"/>
    <w:rsid w:val="00113BC2"/>
    <w:rsid w:val="00127B96"/>
    <w:rsid w:val="0014383F"/>
    <w:rsid w:val="001639B1"/>
    <w:rsid w:val="00171BD0"/>
    <w:rsid w:val="001865D2"/>
    <w:rsid w:val="00187E84"/>
    <w:rsid w:val="00193B39"/>
    <w:rsid w:val="001A66F8"/>
    <w:rsid w:val="001B3D65"/>
    <w:rsid w:val="001D29D8"/>
    <w:rsid w:val="001D3425"/>
    <w:rsid w:val="001D4453"/>
    <w:rsid w:val="001E234C"/>
    <w:rsid w:val="001F31EB"/>
    <w:rsid w:val="0020084E"/>
    <w:rsid w:val="00210622"/>
    <w:rsid w:val="00217F4B"/>
    <w:rsid w:val="00241DFE"/>
    <w:rsid w:val="00265802"/>
    <w:rsid w:val="00272045"/>
    <w:rsid w:val="002A1C3A"/>
    <w:rsid w:val="002B2E34"/>
    <w:rsid w:val="002C472C"/>
    <w:rsid w:val="002D7805"/>
    <w:rsid w:val="00300076"/>
    <w:rsid w:val="0033788E"/>
    <w:rsid w:val="00343D71"/>
    <w:rsid w:val="003464C6"/>
    <w:rsid w:val="00346C9F"/>
    <w:rsid w:val="00355CFD"/>
    <w:rsid w:val="00377180"/>
    <w:rsid w:val="00380DE1"/>
    <w:rsid w:val="00381C72"/>
    <w:rsid w:val="003860BD"/>
    <w:rsid w:val="00395C51"/>
    <w:rsid w:val="003A737D"/>
    <w:rsid w:val="003E2492"/>
    <w:rsid w:val="003E4AFD"/>
    <w:rsid w:val="003E7A7E"/>
    <w:rsid w:val="003F58D0"/>
    <w:rsid w:val="004362F0"/>
    <w:rsid w:val="00436E82"/>
    <w:rsid w:val="004441A0"/>
    <w:rsid w:val="00444B9C"/>
    <w:rsid w:val="00452B4D"/>
    <w:rsid w:val="004560D7"/>
    <w:rsid w:val="0046008C"/>
    <w:rsid w:val="0047100B"/>
    <w:rsid w:val="00480579"/>
    <w:rsid w:val="00481386"/>
    <w:rsid w:val="004848E6"/>
    <w:rsid w:val="00486F02"/>
    <w:rsid w:val="004A3984"/>
    <w:rsid w:val="004C479B"/>
    <w:rsid w:val="004D61B7"/>
    <w:rsid w:val="004E16EF"/>
    <w:rsid w:val="004E1EFB"/>
    <w:rsid w:val="004E34E4"/>
    <w:rsid w:val="004E3B59"/>
    <w:rsid w:val="004F4EDF"/>
    <w:rsid w:val="00504739"/>
    <w:rsid w:val="005152AB"/>
    <w:rsid w:val="0052737A"/>
    <w:rsid w:val="0054490A"/>
    <w:rsid w:val="0055591E"/>
    <w:rsid w:val="0055688C"/>
    <w:rsid w:val="00562032"/>
    <w:rsid w:val="00567EC4"/>
    <w:rsid w:val="00572C59"/>
    <w:rsid w:val="00580C45"/>
    <w:rsid w:val="0058750D"/>
    <w:rsid w:val="00592EBE"/>
    <w:rsid w:val="005A344E"/>
    <w:rsid w:val="005B2C40"/>
    <w:rsid w:val="005C1912"/>
    <w:rsid w:val="005D6703"/>
    <w:rsid w:val="005F0179"/>
    <w:rsid w:val="005F089C"/>
    <w:rsid w:val="006041AF"/>
    <w:rsid w:val="00626136"/>
    <w:rsid w:val="0063585F"/>
    <w:rsid w:val="00637A3E"/>
    <w:rsid w:val="00646B78"/>
    <w:rsid w:val="006526CF"/>
    <w:rsid w:val="006728BB"/>
    <w:rsid w:val="006807F2"/>
    <w:rsid w:val="00682403"/>
    <w:rsid w:val="00684518"/>
    <w:rsid w:val="006A67C0"/>
    <w:rsid w:val="006B4402"/>
    <w:rsid w:val="006C1141"/>
    <w:rsid w:val="006E7380"/>
    <w:rsid w:val="006F0289"/>
    <w:rsid w:val="00702FFF"/>
    <w:rsid w:val="00710BF6"/>
    <w:rsid w:val="007144E8"/>
    <w:rsid w:val="00714A38"/>
    <w:rsid w:val="0071555D"/>
    <w:rsid w:val="007159B0"/>
    <w:rsid w:val="0072206A"/>
    <w:rsid w:val="00726357"/>
    <w:rsid w:val="00731A56"/>
    <w:rsid w:val="007375F6"/>
    <w:rsid w:val="00742CFF"/>
    <w:rsid w:val="0075709C"/>
    <w:rsid w:val="0078077B"/>
    <w:rsid w:val="007D454A"/>
    <w:rsid w:val="007D56B6"/>
    <w:rsid w:val="007E5A45"/>
    <w:rsid w:val="007E680E"/>
    <w:rsid w:val="007E6A57"/>
    <w:rsid w:val="0080080D"/>
    <w:rsid w:val="008138AE"/>
    <w:rsid w:val="00853EA1"/>
    <w:rsid w:val="00854E36"/>
    <w:rsid w:val="00862B4C"/>
    <w:rsid w:val="008712A7"/>
    <w:rsid w:val="008738C0"/>
    <w:rsid w:val="0088293D"/>
    <w:rsid w:val="008B5D34"/>
    <w:rsid w:val="008C0019"/>
    <w:rsid w:val="008C1BF8"/>
    <w:rsid w:val="008C586E"/>
    <w:rsid w:val="008D5786"/>
    <w:rsid w:val="008D7F26"/>
    <w:rsid w:val="008E160B"/>
    <w:rsid w:val="008F4A22"/>
    <w:rsid w:val="00901308"/>
    <w:rsid w:val="00905F6E"/>
    <w:rsid w:val="00914F5C"/>
    <w:rsid w:val="00921F51"/>
    <w:rsid w:val="0092264C"/>
    <w:rsid w:val="00924C48"/>
    <w:rsid w:val="0093281B"/>
    <w:rsid w:val="0093473E"/>
    <w:rsid w:val="009404B8"/>
    <w:rsid w:val="0094102D"/>
    <w:rsid w:val="00954C1A"/>
    <w:rsid w:val="009627B2"/>
    <w:rsid w:val="009A2B28"/>
    <w:rsid w:val="009B1D08"/>
    <w:rsid w:val="009C42B6"/>
    <w:rsid w:val="009E15AF"/>
    <w:rsid w:val="00A06328"/>
    <w:rsid w:val="00A10441"/>
    <w:rsid w:val="00A1655F"/>
    <w:rsid w:val="00A273BF"/>
    <w:rsid w:val="00A627D5"/>
    <w:rsid w:val="00A71620"/>
    <w:rsid w:val="00A767CB"/>
    <w:rsid w:val="00A77B53"/>
    <w:rsid w:val="00A800F8"/>
    <w:rsid w:val="00A92EC6"/>
    <w:rsid w:val="00AA2722"/>
    <w:rsid w:val="00AA3DC8"/>
    <w:rsid w:val="00AA678E"/>
    <w:rsid w:val="00AD5848"/>
    <w:rsid w:val="00AD58ED"/>
    <w:rsid w:val="00AF3EF6"/>
    <w:rsid w:val="00AF4A5F"/>
    <w:rsid w:val="00AF5137"/>
    <w:rsid w:val="00B04FC1"/>
    <w:rsid w:val="00B11D98"/>
    <w:rsid w:val="00B21C34"/>
    <w:rsid w:val="00B25DBB"/>
    <w:rsid w:val="00B276CE"/>
    <w:rsid w:val="00B32785"/>
    <w:rsid w:val="00B5471E"/>
    <w:rsid w:val="00B76AB0"/>
    <w:rsid w:val="00B9020B"/>
    <w:rsid w:val="00B92F89"/>
    <w:rsid w:val="00BB6879"/>
    <w:rsid w:val="00BC2C3F"/>
    <w:rsid w:val="00BE577C"/>
    <w:rsid w:val="00BF7344"/>
    <w:rsid w:val="00C24B40"/>
    <w:rsid w:val="00C27928"/>
    <w:rsid w:val="00C27A91"/>
    <w:rsid w:val="00C3780F"/>
    <w:rsid w:val="00C53266"/>
    <w:rsid w:val="00C553E3"/>
    <w:rsid w:val="00C62525"/>
    <w:rsid w:val="00C9605E"/>
    <w:rsid w:val="00CA17DC"/>
    <w:rsid w:val="00CA3FDE"/>
    <w:rsid w:val="00CB24A7"/>
    <w:rsid w:val="00CB614C"/>
    <w:rsid w:val="00CC15B0"/>
    <w:rsid w:val="00CD184C"/>
    <w:rsid w:val="00CE02A3"/>
    <w:rsid w:val="00CF0ECF"/>
    <w:rsid w:val="00D006F3"/>
    <w:rsid w:val="00D02696"/>
    <w:rsid w:val="00D02CEE"/>
    <w:rsid w:val="00D0649D"/>
    <w:rsid w:val="00D1280E"/>
    <w:rsid w:val="00D204C6"/>
    <w:rsid w:val="00D212C9"/>
    <w:rsid w:val="00D2668F"/>
    <w:rsid w:val="00D370ED"/>
    <w:rsid w:val="00D403C3"/>
    <w:rsid w:val="00D43C86"/>
    <w:rsid w:val="00D56EB7"/>
    <w:rsid w:val="00D622B6"/>
    <w:rsid w:val="00D73331"/>
    <w:rsid w:val="00D91CB2"/>
    <w:rsid w:val="00D95648"/>
    <w:rsid w:val="00DA7CB5"/>
    <w:rsid w:val="00DC1884"/>
    <w:rsid w:val="00DD0D00"/>
    <w:rsid w:val="00DD25BE"/>
    <w:rsid w:val="00DE1BB1"/>
    <w:rsid w:val="00E131A8"/>
    <w:rsid w:val="00E15B17"/>
    <w:rsid w:val="00E241FA"/>
    <w:rsid w:val="00E33DAA"/>
    <w:rsid w:val="00E40654"/>
    <w:rsid w:val="00E54E57"/>
    <w:rsid w:val="00E56F34"/>
    <w:rsid w:val="00E810FA"/>
    <w:rsid w:val="00E956F5"/>
    <w:rsid w:val="00EA034A"/>
    <w:rsid w:val="00EA089D"/>
    <w:rsid w:val="00EB1E7B"/>
    <w:rsid w:val="00EF4646"/>
    <w:rsid w:val="00F070CE"/>
    <w:rsid w:val="00F11D67"/>
    <w:rsid w:val="00F21A36"/>
    <w:rsid w:val="00F27C86"/>
    <w:rsid w:val="00F42501"/>
    <w:rsid w:val="00F678BE"/>
    <w:rsid w:val="00F73996"/>
    <w:rsid w:val="00F85079"/>
    <w:rsid w:val="00F9002E"/>
    <w:rsid w:val="00F953ED"/>
    <w:rsid w:val="00F96E4C"/>
    <w:rsid w:val="00FA3405"/>
    <w:rsid w:val="00FA60AD"/>
    <w:rsid w:val="00FC29A1"/>
    <w:rsid w:val="00FC72C3"/>
    <w:rsid w:val="00FC7CD6"/>
    <w:rsid w:val="00FD128F"/>
    <w:rsid w:val="00FD54E7"/>
    <w:rsid w:val="00FF4694"/>
    <w:rsid w:val="00FF4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65"/>
    <w:pPr>
      <w:suppressAutoHyphens/>
      <w:spacing w:after="0" w:line="480" w:lineRule="auto"/>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49"/>
    <w:pPr>
      <w:ind w:left="720"/>
      <w:contextualSpacing/>
    </w:pPr>
  </w:style>
  <w:style w:type="paragraph" w:styleId="BalloonText">
    <w:name w:val="Balloon Text"/>
    <w:basedOn w:val="Normal"/>
    <w:link w:val="BalloonTextChar"/>
    <w:uiPriority w:val="99"/>
    <w:semiHidden/>
    <w:unhideWhenUsed/>
    <w:rsid w:val="00127B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96"/>
    <w:rPr>
      <w:rFonts w:ascii="Tahoma" w:eastAsia="Times New Roman" w:hAnsi="Tahoma" w:cs="Tahoma"/>
      <w:sz w:val="16"/>
      <w:szCs w:val="16"/>
      <w:lang w:eastAsia="ar-SA"/>
    </w:rPr>
  </w:style>
  <w:style w:type="character" w:styleId="Hyperlink">
    <w:name w:val="Hyperlink"/>
    <w:basedOn w:val="DefaultParagraphFont"/>
    <w:uiPriority w:val="99"/>
    <w:unhideWhenUsed/>
    <w:rsid w:val="004441A0"/>
    <w:rPr>
      <w:color w:val="0000FF" w:themeColor="hyperlink"/>
      <w:u w:val="single"/>
    </w:rPr>
  </w:style>
  <w:style w:type="paragraph" w:styleId="NormalWeb">
    <w:name w:val="Normal (Web)"/>
    <w:basedOn w:val="Normal"/>
    <w:uiPriority w:val="99"/>
    <w:unhideWhenUsed/>
    <w:rsid w:val="008C586E"/>
    <w:pPr>
      <w:suppressAutoHyphens w:val="0"/>
      <w:spacing w:before="100" w:beforeAutospacing="1" w:after="100" w:afterAutospacing="1" w:line="240" w:lineRule="auto"/>
      <w:jc w:val="left"/>
    </w:pPr>
    <w:rPr>
      <w:rFonts w:eastAsiaTheme="minorEastAsia"/>
      <w:lang w:eastAsia="en-GB"/>
    </w:rPr>
  </w:style>
  <w:style w:type="character" w:styleId="Emphasis">
    <w:name w:val="Emphasis"/>
    <w:basedOn w:val="DefaultParagraphFont"/>
    <w:uiPriority w:val="20"/>
    <w:qFormat/>
    <w:rsid w:val="001A66F8"/>
    <w:rPr>
      <w:i/>
      <w:iCs/>
    </w:rPr>
  </w:style>
  <w:style w:type="character" w:customStyle="1" w:styleId="i">
    <w:name w:val="i"/>
    <w:basedOn w:val="DefaultParagraphFont"/>
    <w:rsid w:val="007144E8"/>
  </w:style>
  <w:style w:type="character" w:styleId="CommentReference">
    <w:name w:val="annotation reference"/>
    <w:basedOn w:val="DefaultParagraphFont"/>
    <w:uiPriority w:val="99"/>
    <w:semiHidden/>
    <w:unhideWhenUsed/>
    <w:rsid w:val="00DD0D00"/>
    <w:rPr>
      <w:sz w:val="16"/>
      <w:szCs w:val="16"/>
    </w:rPr>
  </w:style>
  <w:style w:type="paragraph" w:styleId="CommentText">
    <w:name w:val="annotation text"/>
    <w:basedOn w:val="Normal"/>
    <w:link w:val="CommentTextChar"/>
    <w:uiPriority w:val="99"/>
    <w:semiHidden/>
    <w:unhideWhenUsed/>
    <w:rsid w:val="00DD0D00"/>
    <w:pPr>
      <w:spacing w:line="240" w:lineRule="auto"/>
    </w:pPr>
    <w:rPr>
      <w:sz w:val="20"/>
      <w:szCs w:val="20"/>
    </w:rPr>
  </w:style>
  <w:style w:type="character" w:customStyle="1" w:styleId="CommentTextChar">
    <w:name w:val="Comment Text Char"/>
    <w:basedOn w:val="DefaultParagraphFont"/>
    <w:link w:val="CommentText"/>
    <w:uiPriority w:val="99"/>
    <w:semiHidden/>
    <w:rsid w:val="00DD0D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D0D00"/>
    <w:rPr>
      <w:b/>
      <w:bCs/>
    </w:rPr>
  </w:style>
  <w:style w:type="character" w:customStyle="1" w:styleId="CommentSubjectChar">
    <w:name w:val="Comment Subject Char"/>
    <w:basedOn w:val="CommentTextChar"/>
    <w:link w:val="CommentSubject"/>
    <w:uiPriority w:val="99"/>
    <w:semiHidden/>
    <w:rsid w:val="00DD0D00"/>
    <w:rPr>
      <w:rFonts w:ascii="Times New Roman" w:eastAsia="Times New Roman" w:hAnsi="Times New Roman" w:cs="Times New Roman"/>
      <w:b/>
      <w:bCs/>
      <w:sz w:val="20"/>
      <w:szCs w:val="20"/>
      <w:lang w:eastAsia="ar-SA"/>
    </w:rPr>
  </w:style>
  <w:style w:type="paragraph" w:styleId="PlainText">
    <w:name w:val="Plain Text"/>
    <w:basedOn w:val="Normal"/>
    <w:link w:val="PlainTextChar"/>
    <w:uiPriority w:val="99"/>
    <w:semiHidden/>
    <w:unhideWhenUsed/>
    <w:rsid w:val="00C27928"/>
    <w:pPr>
      <w:suppressAutoHyphens w:val="0"/>
      <w:spacing w:line="240" w:lineRule="auto"/>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C27928"/>
    <w:rPr>
      <w:rFonts w:ascii="Consolas" w:hAnsi="Consolas"/>
      <w:sz w:val="21"/>
      <w:szCs w:val="21"/>
    </w:rPr>
  </w:style>
  <w:style w:type="paragraph" w:styleId="Header">
    <w:name w:val="header"/>
    <w:basedOn w:val="Normal"/>
    <w:link w:val="HeaderChar"/>
    <w:uiPriority w:val="99"/>
    <w:unhideWhenUsed/>
    <w:rsid w:val="001639B1"/>
    <w:pPr>
      <w:tabs>
        <w:tab w:val="center" w:pos="4513"/>
        <w:tab w:val="right" w:pos="9026"/>
      </w:tabs>
      <w:spacing w:line="240" w:lineRule="auto"/>
    </w:pPr>
  </w:style>
  <w:style w:type="character" w:customStyle="1" w:styleId="HeaderChar">
    <w:name w:val="Header Char"/>
    <w:basedOn w:val="DefaultParagraphFont"/>
    <w:link w:val="Header"/>
    <w:uiPriority w:val="99"/>
    <w:rsid w:val="001639B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639B1"/>
    <w:pPr>
      <w:tabs>
        <w:tab w:val="center" w:pos="4513"/>
        <w:tab w:val="right" w:pos="9026"/>
      </w:tabs>
      <w:spacing w:line="240" w:lineRule="auto"/>
    </w:pPr>
  </w:style>
  <w:style w:type="character" w:customStyle="1" w:styleId="FooterChar">
    <w:name w:val="Footer Char"/>
    <w:basedOn w:val="DefaultParagraphFont"/>
    <w:link w:val="Footer"/>
    <w:uiPriority w:val="99"/>
    <w:rsid w:val="001639B1"/>
    <w:rPr>
      <w:rFonts w:ascii="Times New Roman" w:eastAsia="Times New Roman" w:hAnsi="Times New Roman" w:cs="Times New Roman"/>
      <w:sz w:val="24"/>
      <w:szCs w:val="24"/>
      <w:lang w:eastAsia="ar-SA"/>
    </w:rPr>
  </w:style>
  <w:style w:type="character" w:styleId="LineNumber">
    <w:name w:val="line number"/>
    <w:basedOn w:val="DefaultParagraphFont"/>
    <w:uiPriority w:val="99"/>
    <w:semiHidden/>
    <w:unhideWhenUsed/>
    <w:rsid w:val="007570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65"/>
    <w:pPr>
      <w:suppressAutoHyphens/>
      <w:spacing w:after="0" w:line="480" w:lineRule="auto"/>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49"/>
    <w:pPr>
      <w:ind w:left="720"/>
      <w:contextualSpacing/>
    </w:pPr>
  </w:style>
  <w:style w:type="paragraph" w:styleId="BalloonText">
    <w:name w:val="Balloon Text"/>
    <w:basedOn w:val="Normal"/>
    <w:link w:val="BalloonTextChar"/>
    <w:uiPriority w:val="99"/>
    <w:semiHidden/>
    <w:unhideWhenUsed/>
    <w:rsid w:val="00127B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96"/>
    <w:rPr>
      <w:rFonts w:ascii="Tahoma" w:eastAsia="Times New Roman" w:hAnsi="Tahoma" w:cs="Tahoma"/>
      <w:sz w:val="16"/>
      <w:szCs w:val="16"/>
      <w:lang w:eastAsia="ar-SA"/>
    </w:rPr>
  </w:style>
  <w:style w:type="character" w:styleId="Hyperlink">
    <w:name w:val="Hyperlink"/>
    <w:basedOn w:val="DefaultParagraphFont"/>
    <w:uiPriority w:val="99"/>
    <w:unhideWhenUsed/>
    <w:rsid w:val="004441A0"/>
    <w:rPr>
      <w:color w:val="0000FF" w:themeColor="hyperlink"/>
      <w:u w:val="single"/>
    </w:rPr>
  </w:style>
  <w:style w:type="paragraph" w:styleId="NormalWeb">
    <w:name w:val="Normal (Web)"/>
    <w:basedOn w:val="Normal"/>
    <w:uiPriority w:val="99"/>
    <w:unhideWhenUsed/>
    <w:rsid w:val="008C586E"/>
    <w:pPr>
      <w:suppressAutoHyphens w:val="0"/>
      <w:spacing w:before="100" w:beforeAutospacing="1" w:after="100" w:afterAutospacing="1" w:line="240" w:lineRule="auto"/>
      <w:jc w:val="left"/>
    </w:pPr>
    <w:rPr>
      <w:rFonts w:eastAsiaTheme="minorEastAsia"/>
      <w:lang w:eastAsia="en-GB"/>
    </w:rPr>
  </w:style>
  <w:style w:type="character" w:styleId="Emphasis">
    <w:name w:val="Emphasis"/>
    <w:basedOn w:val="DefaultParagraphFont"/>
    <w:uiPriority w:val="20"/>
    <w:qFormat/>
    <w:rsid w:val="001A66F8"/>
    <w:rPr>
      <w:i/>
      <w:iCs/>
    </w:rPr>
  </w:style>
  <w:style w:type="character" w:customStyle="1" w:styleId="i">
    <w:name w:val="i"/>
    <w:basedOn w:val="DefaultParagraphFont"/>
    <w:rsid w:val="007144E8"/>
  </w:style>
</w:styles>
</file>

<file path=word/webSettings.xml><?xml version="1.0" encoding="utf-8"?>
<w:webSettings xmlns:r="http://schemas.openxmlformats.org/officeDocument/2006/relationships" xmlns:w="http://schemas.openxmlformats.org/wordprocessingml/2006/main">
  <w:divs>
    <w:div w:id="5714024">
      <w:bodyDiv w:val="1"/>
      <w:marLeft w:val="0"/>
      <w:marRight w:val="0"/>
      <w:marTop w:val="0"/>
      <w:marBottom w:val="0"/>
      <w:divBdr>
        <w:top w:val="none" w:sz="0" w:space="0" w:color="auto"/>
        <w:left w:val="none" w:sz="0" w:space="0" w:color="auto"/>
        <w:bottom w:val="none" w:sz="0" w:space="0" w:color="auto"/>
        <w:right w:val="none" w:sz="0" w:space="0" w:color="auto"/>
      </w:divBdr>
    </w:div>
    <w:div w:id="120657081">
      <w:bodyDiv w:val="1"/>
      <w:marLeft w:val="0"/>
      <w:marRight w:val="0"/>
      <w:marTop w:val="0"/>
      <w:marBottom w:val="0"/>
      <w:divBdr>
        <w:top w:val="none" w:sz="0" w:space="0" w:color="auto"/>
        <w:left w:val="none" w:sz="0" w:space="0" w:color="auto"/>
        <w:bottom w:val="none" w:sz="0" w:space="0" w:color="auto"/>
        <w:right w:val="none" w:sz="0" w:space="0" w:color="auto"/>
      </w:divBdr>
    </w:div>
    <w:div w:id="570965288">
      <w:bodyDiv w:val="1"/>
      <w:marLeft w:val="0"/>
      <w:marRight w:val="0"/>
      <w:marTop w:val="0"/>
      <w:marBottom w:val="0"/>
      <w:divBdr>
        <w:top w:val="none" w:sz="0" w:space="0" w:color="auto"/>
        <w:left w:val="none" w:sz="0" w:space="0" w:color="auto"/>
        <w:bottom w:val="none" w:sz="0" w:space="0" w:color="auto"/>
        <w:right w:val="none" w:sz="0" w:space="0" w:color="auto"/>
      </w:divBdr>
      <w:divsChild>
        <w:div w:id="965431681">
          <w:marLeft w:val="0"/>
          <w:marRight w:val="0"/>
          <w:marTop w:val="0"/>
          <w:marBottom w:val="0"/>
          <w:divBdr>
            <w:top w:val="none" w:sz="0" w:space="0" w:color="auto"/>
            <w:left w:val="none" w:sz="0" w:space="0" w:color="auto"/>
            <w:bottom w:val="none" w:sz="0" w:space="0" w:color="auto"/>
            <w:right w:val="none" w:sz="0" w:space="0" w:color="auto"/>
          </w:divBdr>
          <w:divsChild>
            <w:div w:id="1866626535">
              <w:marLeft w:val="0"/>
              <w:marRight w:val="0"/>
              <w:marTop w:val="0"/>
              <w:marBottom w:val="0"/>
              <w:divBdr>
                <w:top w:val="none" w:sz="0" w:space="0" w:color="auto"/>
                <w:left w:val="none" w:sz="0" w:space="0" w:color="auto"/>
                <w:bottom w:val="none" w:sz="0" w:space="0" w:color="auto"/>
                <w:right w:val="none" w:sz="0" w:space="0" w:color="auto"/>
              </w:divBdr>
              <w:divsChild>
                <w:div w:id="1555775219">
                  <w:marLeft w:val="0"/>
                  <w:marRight w:val="0"/>
                  <w:marTop w:val="0"/>
                  <w:marBottom w:val="0"/>
                  <w:divBdr>
                    <w:top w:val="none" w:sz="0" w:space="0" w:color="auto"/>
                    <w:left w:val="none" w:sz="0" w:space="0" w:color="auto"/>
                    <w:bottom w:val="none" w:sz="0" w:space="0" w:color="auto"/>
                    <w:right w:val="none" w:sz="0" w:space="0" w:color="auto"/>
                  </w:divBdr>
                  <w:divsChild>
                    <w:div w:id="274363035">
                      <w:marLeft w:val="0"/>
                      <w:marRight w:val="0"/>
                      <w:marTop w:val="0"/>
                      <w:marBottom w:val="0"/>
                      <w:divBdr>
                        <w:top w:val="none" w:sz="0" w:space="0" w:color="auto"/>
                        <w:left w:val="none" w:sz="0" w:space="0" w:color="auto"/>
                        <w:bottom w:val="none" w:sz="0" w:space="0" w:color="auto"/>
                        <w:right w:val="none" w:sz="0" w:space="0" w:color="auto"/>
                      </w:divBdr>
                      <w:divsChild>
                        <w:div w:id="1123962652">
                          <w:marLeft w:val="0"/>
                          <w:marRight w:val="0"/>
                          <w:marTop w:val="0"/>
                          <w:marBottom w:val="0"/>
                          <w:divBdr>
                            <w:top w:val="none" w:sz="0" w:space="0" w:color="auto"/>
                            <w:left w:val="none" w:sz="0" w:space="0" w:color="auto"/>
                            <w:bottom w:val="none" w:sz="0" w:space="0" w:color="auto"/>
                            <w:right w:val="none" w:sz="0" w:space="0" w:color="auto"/>
                          </w:divBdr>
                          <w:divsChild>
                            <w:div w:id="1759863581">
                              <w:marLeft w:val="0"/>
                              <w:marRight w:val="0"/>
                              <w:marTop w:val="0"/>
                              <w:marBottom w:val="0"/>
                              <w:divBdr>
                                <w:top w:val="none" w:sz="0" w:space="0" w:color="auto"/>
                                <w:left w:val="none" w:sz="0" w:space="0" w:color="auto"/>
                                <w:bottom w:val="none" w:sz="0" w:space="0" w:color="auto"/>
                                <w:right w:val="none" w:sz="0" w:space="0" w:color="auto"/>
                              </w:divBdr>
                              <w:divsChild>
                                <w:div w:id="396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169430">
      <w:bodyDiv w:val="1"/>
      <w:marLeft w:val="0"/>
      <w:marRight w:val="0"/>
      <w:marTop w:val="0"/>
      <w:marBottom w:val="0"/>
      <w:divBdr>
        <w:top w:val="none" w:sz="0" w:space="0" w:color="auto"/>
        <w:left w:val="none" w:sz="0" w:space="0" w:color="auto"/>
        <w:bottom w:val="none" w:sz="0" w:space="0" w:color="auto"/>
        <w:right w:val="none" w:sz="0" w:space="0" w:color="auto"/>
      </w:divBdr>
      <w:divsChild>
        <w:div w:id="2012636150">
          <w:marLeft w:val="0"/>
          <w:marRight w:val="0"/>
          <w:marTop w:val="0"/>
          <w:marBottom w:val="0"/>
          <w:divBdr>
            <w:top w:val="none" w:sz="0" w:space="0" w:color="auto"/>
            <w:left w:val="none" w:sz="0" w:space="0" w:color="auto"/>
            <w:bottom w:val="none" w:sz="0" w:space="0" w:color="auto"/>
            <w:right w:val="none" w:sz="0" w:space="0" w:color="auto"/>
          </w:divBdr>
        </w:div>
        <w:div w:id="2099791788">
          <w:marLeft w:val="0"/>
          <w:marRight w:val="0"/>
          <w:marTop w:val="0"/>
          <w:marBottom w:val="0"/>
          <w:divBdr>
            <w:top w:val="none" w:sz="0" w:space="0" w:color="auto"/>
            <w:left w:val="none" w:sz="0" w:space="0" w:color="auto"/>
            <w:bottom w:val="none" w:sz="0" w:space="0" w:color="auto"/>
            <w:right w:val="none" w:sz="0" w:space="0" w:color="auto"/>
          </w:divBdr>
        </w:div>
      </w:divsChild>
    </w:div>
    <w:div w:id="1293050152">
      <w:bodyDiv w:val="1"/>
      <w:marLeft w:val="0"/>
      <w:marRight w:val="0"/>
      <w:marTop w:val="0"/>
      <w:marBottom w:val="0"/>
      <w:divBdr>
        <w:top w:val="none" w:sz="0" w:space="0" w:color="auto"/>
        <w:left w:val="none" w:sz="0" w:space="0" w:color="auto"/>
        <w:bottom w:val="none" w:sz="0" w:space="0" w:color="auto"/>
        <w:right w:val="none" w:sz="0" w:space="0" w:color="auto"/>
      </w:divBdr>
      <w:divsChild>
        <w:div w:id="1588271621">
          <w:marLeft w:val="0"/>
          <w:marRight w:val="0"/>
          <w:marTop w:val="0"/>
          <w:marBottom w:val="0"/>
          <w:divBdr>
            <w:top w:val="none" w:sz="0" w:space="0" w:color="auto"/>
            <w:left w:val="none" w:sz="0" w:space="0" w:color="auto"/>
            <w:bottom w:val="none" w:sz="0" w:space="0" w:color="auto"/>
            <w:right w:val="none" w:sz="0" w:space="0" w:color="auto"/>
          </w:divBdr>
          <w:divsChild>
            <w:div w:id="1570656353">
              <w:marLeft w:val="0"/>
              <w:marRight w:val="0"/>
              <w:marTop w:val="0"/>
              <w:marBottom w:val="0"/>
              <w:divBdr>
                <w:top w:val="none" w:sz="0" w:space="0" w:color="auto"/>
                <w:left w:val="none" w:sz="0" w:space="0" w:color="auto"/>
                <w:bottom w:val="none" w:sz="0" w:space="0" w:color="auto"/>
                <w:right w:val="none" w:sz="0" w:space="0" w:color="auto"/>
              </w:divBdr>
              <w:divsChild>
                <w:div w:id="2077237470">
                  <w:marLeft w:val="0"/>
                  <w:marRight w:val="0"/>
                  <w:marTop w:val="0"/>
                  <w:marBottom w:val="0"/>
                  <w:divBdr>
                    <w:top w:val="none" w:sz="0" w:space="0" w:color="auto"/>
                    <w:left w:val="none" w:sz="0" w:space="0" w:color="auto"/>
                    <w:bottom w:val="none" w:sz="0" w:space="0" w:color="auto"/>
                    <w:right w:val="none" w:sz="0" w:space="0" w:color="auto"/>
                  </w:divBdr>
                  <w:divsChild>
                    <w:div w:id="364597567">
                      <w:marLeft w:val="0"/>
                      <w:marRight w:val="0"/>
                      <w:marTop w:val="0"/>
                      <w:marBottom w:val="0"/>
                      <w:divBdr>
                        <w:top w:val="none" w:sz="0" w:space="0" w:color="auto"/>
                        <w:left w:val="none" w:sz="0" w:space="0" w:color="auto"/>
                        <w:bottom w:val="none" w:sz="0" w:space="0" w:color="auto"/>
                        <w:right w:val="none" w:sz="0" w:space="0" w:color="auto"/>
                      </w:divBdr>
                      <w:divsChild>
                        <w:div w:id="1069960984">
                          <w:marLeft w:val="0"/>
                          <w:marRight w:val="0"/>
                          <w:marTop w:val="0"/>
                          <w:marBottom w:val="0"/>
                          <w:divBdr>
                            <w:top w:val="none" w:sz="0" w:space="0" w:color="auto"/>
                            <w:left w:val="none" w:sz="0" w:space="0" w:color="auto"/>
                            <w:bottom w:val="none" w:sz="0" w:space="0" w:color="auto"/>
                            <w:right w:val="none" w:sz="0" w:space="0" w:color="auto"/>
                          </w:divBdr>
                          <w:divsChild>
                            <w:div w:id="62531528">
                              <w:marLeft w:val="0"/>
                              <w:marRight w:val="0"/>
                              <w:marTop w:val="0"/>
                              <w:marBottom w:val="0"/>
                              <w:divBdr>
                                <w:top w:val="none" w:sz="0" w:space="0" w:color="auto"/>
                                <w:left w:val="none" w:sz="0" w:space="0" w:color="auto"/>
                                <w:bottom w:val="none" w:sz="0" w:space="0" w:color="auto"/>
                                <w:right w:val="none" w:sz="0" w:space="0" w:color="auto"/>
                              </w:divBdr>
                              <w:divsChild>
                                <w:div w:id="1904438561">
                                  <w:marLeft w:val="0"/>
                                  <w:marRight w:val="0"/>
                                  <w:marTop w:val="0"/>
                                  <w:marBottom w:val="0"/>
                                  <w:divBdr>
                                    <w:top w:val="none" w:sz="0" w:space="0" w:color="auto"/>
                                    <w:left w:val="none" w:sz="0" w:space="0" w:color="auto"/>
                                    <w:bottom w:val="none" w:sz="0" w:space="0" w:color="auto"/>
                                    <w:right w:val="none" w:sz="0" w:space="0" w:color="auto"/>
                                  </w:divBdr>
                                  <w:divsChild>
                                    <w:div w:id="814372913">
                                      <w:marLeft w:val="0"/>
                                      <w:marRight w:val="0"/>
                                      <w:marTop w:val="0"/>
                                      <w:marBottom w:val="0"/>
                                      <w:divBdr>
                                        <w:top w:val="none" w:sz="0" w:space="0" w:color="auto"/>
                                        <w:left w:val="none" w:sz="0" w:space="0" w:color="auto"/>
                                        <w:bottom w:val="none" w:sz="0" w:space="0" w:color="auto"/>
                                        <w:right w:val="none" w:sz="0" w:space="0" w:color="auto"/>
                                      </w:divBdr>
                                      <w:divsChild>
                                        <w:div w:id="2040545725">
                                          <w:marLeft w:val="0"/>
                                          <w:marRight w:val="0"/>
                                          <w:marTop w:val="0"/>
                                          <w:marBottom w:val="0"/>
                                          <w:divBdr>
                                            <w:top w:val="none" w:sz="0" w:space="0" w:color="auto"/>
                                            <w:left w:val="none" w:sz="0" w:space="0" w:color="auto"/>
                                            <w:bottom w:val="none" w:sz="0" w:space="0" w:color="auto"/>
                                            <w:right w:val="none" w:sz="0" w:space="0" w:color="auto"/>
                                          </w:divBdr>
                                          <w:divsChild>
                                            <w:div w:id="1666201629">
                                              <w:marLeft w:val="0"/>
                                              <w:marRight w:val="0"/>
                                              <w:marTop w:val="0"/>
                                              <w:marBottom w:val="0"/>
                                              <w:divBdr>
                                                <w:top w:val="none" w:sz="0" w:space="0" w:color="auto"/>
                                                <w:left w:val="none" w:sz="0" w:space="0" w:color="auto"/>
                                                <w:bottom w:val="none" w:sz="0" w:space="0" w:color="auto"/>
                                                <w:right w:val="none" w:sz="0" w:space="0" w:color="auto"/>
                                              </w:divBdr>
                                              <w:divsChild>
                                                <w:div w:id="1226185284">
                                                  <w:marLeft w:val="0"/>
                                                  <w:marRight w:val="0"/>
                                                  <w:marTop w:val="0"/>
                                                  <w:marBottom w:val="0"/>
                                                  <w:divBdr>
                                                    <w:top w:val="none" w:sz="0" w:space="0" w:color="auto"/>
                                                    <w:left w:val="none" w:sz="0" w:space="0" w:color="auto"/>
                                                    <w:bottom w:val="none" w:sz="0" w:space="0" w:color="auto"/>
                                                    <w:right w:val="none" w:sz="0" w:space="0" w:color="auto"/>
                                                  </w:divBdr>
                                                  <w:divsChild>
                                                    <w:div w:id="1011644127">
                                                      <w:marLeft w:val="0"/>
                                                      <w:marRight w:val="0"/>
                                                      <w:marTop w:val="0"/>
                                                      <w:marBottom w:val="0"/>
                                                      <w:divBdr>
                                                        <w:top w:val="none" w:sz="0" w:space="0" w:color="auto"/>
                                                        <w:left w:val="none" w:sz="0" w:space="0" w:color="auto"/>
                                                        <w:bottom w:val="none" w:sz="0" w:space="0" w:color="auto"/>
                                                        <w:right w:val="none" w:sz="0" w:space="0" w:color="auto"/>
                                                      </w:divBdr>
                                                      <w:divsChild>
                                                        <w:div w:id="429202582">
                                                          <w:marLeft w:val="0"/>
                                                          <w:marRight w:val="0"/>
                                                          <w:marTop w:val="0"/>
                                                          <w:marBottom w:val="0"/>
                                                          <w:divBdr>
                                                            <w:top w:val="none" w:sz="0" w:space="0" w:color="auto"/>
                                                            <w:left w:val="none" w:sz="0" w:space="0" w:color="auto"/>
                                                            <w:bottom w:val="none" w:sz="0" w:space="0" w:color="auto"/>
                                                            <w:right w:val="none" w:sz="0" w:space="0" w:color="auto"/>
                                                          </w:divBdr>
                                                          <w:divsChild>
                                                            <w:div w:id="417092232">
                                                              <w:marLeft w:val="0"/>
                                                              <w:marRight w:val="0"/>
                                                              <w:marTop w:val="0"/>
                                                              <w:marBottom w:val="0"/>
                                                              <w:divBdr>
                                                                <w:top w:val="none" w:sz="0" w:space="0" w:color="auto"/>
                                                                <w:left w:val="none" w:sz="0" w:space="0" w:color="auto"/>
                                                                <w:bottom w:val="none" w:sz="0" w:space="0" w:color="auto"/>
                                                                <w:right w:val="none" w:sz="0" w:space="0" w:color="auto"/>
                                                              </w:divBdr>
                                                              <w:divsChild>
                                                                <w:div w:id="2024160259">
                                                                  <w:marLeft w:val="0"/>
                                                                  <w:marRight w:val="0"/>
                                                                  <w:marTop w:val="0"/>
                                                                  <w:marBottom w:val="0"/>
                                                                  <w:divBdr>
                                                                    <w:top w:val="none" w:sz="0" w:space="0" w:color="auto"/>
                                                                    <w:left w:val="none" w:sz="0" w:space="0" w:color="auto"/>
                                                                    <w:bottom w:val="none" w:sz="0" w:space="0" w:color="auto"/>
                                                                    <w:right w:val="none" w:sz="0" w:space="0" w:color="auto"/>
                                                                  </w:divBdr>
                                                                  <w:divsChild>
                                                                    <w:div w:id="221135019">
                                                                      <w:marLeft w:val="0"/>
                                                                      <w:marRight w:val="0"/>
                                                                      <w:marTop w:val="0"/>
                                                                      <w:marBottom w:val="0"/>
                                                                      <w:divBdr>
                                                                        <w:top w:val="none" w:sz="0" w:space="0" w:color="auto"/>
                                                                        <w:left w:val="none" w:sz="0" w:space="0" w:color="auto"/>
                                                                        <w:bottom w:val="none" w:sz="0" w:space="0" w:color="auto"/>
                                                                        <w:right w:val="none" w:sz="0" w:space="0" w:color="auto"/>
                                                                      </w:divBdr>
                                                                      <w:divsChild>
                                                                        <w:div w:id="1203522637">
                                                                          <w:marLeft w:val="0"/>
                                                                          <w:marRight w:val="0"/>
                                                                          <w:marTop w:val="0"/>
                                                                          <w:marBottom w:val="0"/>
                                                                          <w:divBdr>
                                                                            <w:top w:val="none" w:sz="0" w:space="0" w:color="auto"/>
                                                                            <w:left w:val="none" w:sz="0" w:space="0" w:color="auto"/>
                                                                            <w:bottom w:val="none" w:sz="0" w:space="0" w:color="auto"/>
                                                                            <w:right w:val="none" w:sz="0" w:space="0" w:color="auto"/>
                                                                          </w:divBdr>
                                                                          <w:divsChild>
                                                                            <w:div w:id="1831167735">
                                                                              <w:marLeft w:val="0"/>
                                                                              <w:marRight w:val="0"/>
                                                                              <w:marTop w:val="0"/>
                                                                              <w:marBottom w:val="0"/>
                                                                              <w:divBdr>
                                                                                <w:top w:val="none" w:sz="0" w:space="0" w:color="auto"/>
                                                                                <w:left w:val="none" w:sz="0" w:space="0" w:color="auto"/>
                                                                                <w:bottom w:val="none" w:sz="0" w:space="0" w:color="auto"/>
                                                                                <w:right w:val="none" w:sz="0" w:space="0" w:color="auto"/>
                                                                              </w:divBdr>
                                                                              <w:divsChild>
                                                                                <w:div w:id="12720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046005">
      <w:bodyDiv w:val="1"/>
      <w:marLeft w:val="0"/>
      <w:marRight w:val="0"/>
      <w:marTop w:val="0"/>
      <w:marBottom w:val="0"/>
      <w:divBdr>
        <w:top w:val="none" w:sz="0" w:space="0" w:color="auto"/>
        <w:left w:val="none" w:sz="0" w:space="0" w:color="auto"/>
        <w:bottom w:val="none" w:sz="0" w:space="0" w:color="auto"/>
        <w:right w:val="none" w:sz="0" w:space="0" w:color="auto"/>
      </w:divBdr>
      <w:divsChild>
        <w:div w:id="832448457">
          <w:marLeft w:val="0"/>
          <w:marRight w:val="0"/>
          <w:marTop w:val="0"/>
          <w:marBottom w:val="0"/>
          <w:divBdr>
            <w:top w:val="none" w:sz="0" w:space="0" w:color="auto"/>
            <w:left w:val="none" w:sz="0" w:space="0" w:color="auto"/>
            <w:bottom w:val="none" w:sz="0" w:space="0" w:color="auto"/>
            <w:right w:val="none" w:sz="0" w:space="0" w:color="auto"/>
          </w:divBdr>
        </w:div>
        <w:div w:id="1411272691">
          <w:marLeft w:val="0"/>
          <w:marRight w:val="0"/>
          <w:marTop w:val="0"/>
          <w:marBottom w:val="0"/>
          <w:divBdr>
            <w:top w:val="none" w:sz="0" w:space="0" w:color="auto"/>
            <w:left w:val="none" w:sz="0" w:space="0" w:color="auto"/>
            <w:bottom w:val="none" w:sz="0" w:space="0" w:color="auto"/>
            <w:right w:val="none" w:sz="0" w:space="0" w:color="auto"/>
          </w:divBdr>
        </w:div>
      </w:divsChild>
    </w:div>
    <w:div w:id="1640723693">
      <w:bodyDiv w:val="1"/>
      <w:marLeft w:val="0"/>
      <w:marRight w:val="0"/>
      <w:marTop w:val="0"/>
      <w:marBottom w:val="0"/>
      <w:divBdr>
        <w:top w:val="none" w:sz="0" w:space="0" w:color="auto"/>
        <w:left w:val="none" w:sz="0" w:space="0" w:color="auto"/>
        <w:bottom w:val="none" w:sz="0" w:space="0" w:color="auto"/>
        <w:right w:val="none" w:sz="0" w:space="0" w:color="auto"/>
      </w:divBdr>
    </w:div>
    <w:div w:id="1647509969">
      <w:bodyDiv w:val="1"/>
      <w:marLeft w:val="0"/>
      <w:marRight w:val="0"/>
      <w:marTop w:val="0"/>
      <w:marBottom w:val="0"/>
      <w:divBdr>
        <w:top w:val="none" w:sz="0" w:space="0" w:color="auto"/>
        <w:left w:val="none" w:sz="0" w:space="0" w:color="auto"/>
        <w:bottom w:val="none" w:sz="0" w:space="0" w:color="auto"/>
        <w:right w:val="none" w:sz="0" w:space="0" w:color="auto"/>
      </w:divBdr>
    </w:div>
    <w:div w:id="20216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unoba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1473-4CA4-4C2E-B4BF-E12EE032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15</Pages>
  <Words>23093</Words>
  <Characters>131632</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154417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Bowes</dc:creator>
  <cp:lastModifiedBy>John Bowes</cp:lastModifiedBy>
  <cp:revision>8</cp:revision>
  <cp:lastPrinted>2015-03-02T11:12:00Z</cp:lastPrinted>
  <dcterms:created xsi:type="dcterms:W3CDTF">2015-02-26T16:00:00Z</dcterms:created>
  <dcterms:modified xsi:type="dcterms:W3CDTF">2015-03-03T11:32:00Z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j.bowes@manchester.ac.uk@www.mendeley.com</vt:lpwstr>
  </property>
  <property fmtid="{D5CDD505-2E9C-101B-9397-08002B2CF9AE}" pid="4" name="Mendeley Recent Style Id 0_1">
    <vt:lpwstr>http://www.zotero.org/styles/apsa</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http://www.zotero.org/styles/annals-of-the-rheumatic-diseases</vt:lpwstr>
  </property>
  <property fmtid="{D5CDD505-2E9C-101B-9397-08002B2CF9AE}" pid="9" name="Mendeley Recent Style Name 2_1">
    <vt:lpwstr>Annals of the Rheumatic Diseases</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http://www.zotero.org/styles/mhra</vt:lpwstr>
  </property>
  <property fmtid="{D5CDD505-2E9C-101B-9397-08002B2CF9AE}" pid="17" name="Mendeley Recent Style Name 6_1">
    <vt:lpwstr>Modern Humanities Research Association (note with bibliography)</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http://www.zotero.org/styles/nature-biotechnology</vt:lpwstr>
  </property>
  <property fmtid="{D5CDD505-2E9C-101B-9397-08002B2CF9AE}" pid="21" name="Mendeley Recent Style Name 8_1">
    <vt:lpwstr>Nature Biotechnology</vt:lpwstr>
  </property>
  <property fmtid="{D5CDD505-2E9C-101B-9397-08002B2CF9AE}" pid="22" name="Mendeley Recent Style Id 9_1">
    <vt:lpwstr>http://www.zotero.org/styles/nature-genetics</vt:lpwstr>
  </property>
  <property fmtid="{D5CDD505-2E9C-101B-9397-08002B2CF9AE}" pid="23" name="Mendeley Recent Style Name 9_1">
    <vt:lpwstr>Nature Genetics</vt:lpwstr>
  </property>
  <property fmtid="{D5CDD505-2E9C-101B-9397-08002B2CF9AE}" pid="24" name="Mendeley Citation Style_1">
    <vt:lpwstr>http://www.zotero.org/styles/annals-of-the-rheumatic-diseases</vt:lpwstr>
  </property>
</Properties>
</file>